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AE01D" w14:textId="3F931030" w:rsidR="006B50A4" w:rsidRDefault="006B50A4" w:rsidP="0021042A">
      <w:pPr>
        <w:rPr>
          <w:rFonts w:ascii="Century Gothic" w:hAnsi="Century Gothic"/>
          <w:sz w:val="36"/>
          <w:szCs w:val="36"/>
        </w:rPr>
      </w:pPr>
    </w:p>
    <w:p w14:paraId="63F3842A" w14:textId="7A8D4134" w:rsidR="006B50A4" w:rsidRDefault="006B50A4" w:rsidP="0021042A">
      <w:pPr>
        <w:rPr>
          <w:rFonts w:ascii="Century Gothic" w:hAnsi="Century Gothic"/>
          <w:sz w:val="36"/>
          <w:szCs w:val="36"/>
        </w:rPr>
      </w:pPr>
      <w:r>
        <w:rPr>
          <w:rFonts w:ascii="Century Gothic" w:hAnsi="Century Gothic"/>
          <w:noProof/>
          <w:sz w:val="36"/>
          <w:szCs w:val="36"/>
        </w:rPr>
        <mc:AlternateContent>
          <mc:Choice Requires="wps">
            <w:drawing>
              <wp:anchor distT="0" distB="0" distL="114300" distR="114300" simplePos="0" relativeHeight="251659264" behindDoc="0" locked="0" layoutInCell="1" allowOverlap="1" wp14:anchorId="180B592F" wp14:editId="5BC3AE3D">
                <wp:simplePos x="0" y="0"/>
                <wp:positionH relativeFrom="column">
                  <wp:posOffset>-22860</wp:posOffset>
                </wp:positionH>
                <wp:positionV relativeFrom="paragraph">
                  <wp:posOffset>4490866</wp:posOffset>
                </wp:positionV>
                <wp:extent cx="5967046" cy="738554"/>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5967046" cy="738554"/>
                        </a:xfrm>
                        <a:prstGeom prst="rect">
                          <a:avLst/>
                        </a:prstGeom>
                        <a:solidFill>
                          <a:schemeClr val="lt1"/>
                        </a:solidFill>
                        <a:ln w="6350">
                          <a:noFill/>
                        </a:ln>
                      </wps:spPr>
                      <wps:txbx>
                        <w:txbxContent>
                          <w:p w14:paraId="007E87DE" w14:textId="1AC1BEB6" w:rsidR="006B50A4" w:rsidRDefault="0090774F">
                            <w:r>
                              <w:t>Leaders</w:t>
                            </w:r>
                            <w:r w:rsidR="006B50A4">
                              <w:t xml:space="preserve"> at Bethania Moravian Church, established in 1760, were early adopters of the Moravian Giving Portal. Left to right: </w:t>
                            </w:r>
                            <w:r w:rsidR="001A74C0">
                              <w:t>Darrel Flippin</w:t>
                            </w:r>
                            <w:r w:rsidR="006B50A4">
                              <w:t xml:space="preserve">, </w:t>
                            </w:r>
                            <w:r w:rsidR="001A74C0">
                              <w:t>Dennis Ford</w:t>
                            </w:r>
                            <w:r w:rsidR="006B50A4">
                              <w:t>, Interim Pastor The Rev. Judy Knopf, Trustee Chair Henry Gough, Tony Craddock.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0B592F" id="_x0000_t202" coordsize="21600,21600" o:spt="202" path="m,l,21600r21600,l21600,xe">
                <v:stroke joinstyle="miter"/>
                <v:path gradientshapeok="t" o:connecttype="rect"/>
              </v:shapetype>
              <v:shape id="Text Box 2" o:spid="_x0000_s1026" type="#_x0000_t202" style="position:absolute;margin-left:-1.8pt;margin-top:353.6pt;width:469.85pt;height:58.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" fillcolor="white [3201]" stroked="f" strokeweight=".5pt">
                <v:textbox>
                  <w:txbxContent>
                    <w:p w14:paraId="007E87DE" w14:textId="1AC1BEB6" w:rsidR="006B50A4" w:rsidRDefault="0090774F">
                      <w:r>
                        <w:t>Leaders</w:t>
                      </w:r>
                      <w:r w:rsidR="006B50A4">
                        <w:t xml:space="preserve"> at Bethania Moravian Church, established in 1760, were early adopters of the Moravian Giving Portal. Left to right: </w:t>
                      </w:r>
                      <w:r w:rsidR="001A74C0">
                        <w:t>Darrel Flippin</w:t>
                      </w:r>
                      <w:r w:rsidR="006B50A4">
                        <w:t xml:space="preserve">, </w:t>
                      </w:r>
                      <w:r w:rsidR="001A74C0">
                        <w:t>Dennis Ford</w:t>
                      </w:r>
                      <w:r w:rsidR="006B50A4">
                        <w:t>, Interim Pastor The Rev. Judy Knopf, Trustee Chair Henry Gough, Tony Craddock.</w:t>
                      </w:r>
                    </w:p>
                  </w:txbxContent>
                </v:textbox>
              </v:shape>
            </w:pict>
          </mc:Fallback>
        </mc:AlternateContent>
      </w:r>
      <w:r>
        <w:rPr>
          <w:rFonts w:ascii="Century Gothic" w:hAnsi="Century Gothic"/>
          <w:noProof/>
          <w:sz w:val="36"/>
          <w:szCs w:val="36"/>
        </w:rPr>
        <w:drawing>
          <wp:anchor distT="0" distB="0" distL="114300" distR="114300" simplePos="0" relativeHeight="251658240" behindDoc="1" locked="0" layoutInCell="1" allowOverlap="1" wp14:anchorId="70DCB3CC" wp14:editId="541147DA">
            <wp:simplePos x="0" y="0"/>
            <wp:positionH relativeFrom="column">
              <wp:posOffset>0</wp:posOffset>
            </wp:positionH>
            <wp:positionV relativeFrom="paragraph">
              <wp:posOffset>1270</wp:posOffset>
            </wp:positionV>
            <wp:extent cx="5943600" cy="4457700"/>
            <wp:effectExtent l="0" t="0" r="0" b="0"/>
            <wp:wrapTight wrapText="bothSides">
              <wp:wrapPolygon edited="0">
                <wp:start x="0" y="0"/>
                <wp:lineTo x="0" y="21538"/>
                <wp:lineTo x="21554" y="21538"/>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stSigns.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14:paraId="0AB31D05" w14:textId="77777777" w:rsidR="006B50A4" w:rsidRDefault="006B50A4" w:rsidP="0021042A">
      <w:pPr>
        <w:rPr>
          <w:rFonts w:ascii="Century Gothic" w:hAnsi="Century Gothic"/>
          <w:sz w:val="36"/>
          <w:szCs w:val="36"/>
        </w:rPr>
      </w:pPr>
    </w:p>
    <w:p w14:paraId="68B78DE7" w14:textId="4B41083C" w:rsidR="006B50A4" w:rsidRDefault="006B50A4" w:rsidP="0021042A">
      <w:pPr>
        <w:rPr>
          <w:rFonts w:ascii="Century Gothic" w:hAnsi="Century Gothic"/>
          <w:sz w:val="36"/>
          <w:szCs w:val="36"/>
        </w:rPr>
      </w:pPr>
    </w:p>
    <w:p w14:paraId="5A4F2C4F" w14:textId="0D660FB4" w:rsidR="0021042A" w:rsidRPr="00D010F1" w:rsidRDefault="006E0861" w:rsidP="0021042A">
      <w:pPr>
        <w:rPr>
          <w:rFonts w:ascii="Century Gothic" w:hAnsi="Century Gothic"/>
          <w:sz w:val="36"/>
          <w:szCs w:val="36"/>
        </w:rPr>
      </w:pPr>
      <w:r>
        <w:rPr>
          <w:rFonts w:ascii="Century Gothic" w:hAnsi="Century Gothic"/>
          <w:sz w:val="36"/>
          <w:szCs w:val="36"/>
        </w:rPr>
        <w:t xml:space="preserve">Moravian </w:t>
      </w:r>
      <w:r w:rsidR="0021042A" w:rsidRPr="00D010F1">
        <w:rPr>
          <w:rFonts w:ascii="Century Gothic" w:hAnsi="Century Gothic"/>
          <w:sz w:val="36"/>
          <w:szCs w:val="36"/>
        </w:rPr>
        <w:t xml:space="preserve">Giving Portal helps </w:t>
      </w:r>
      <w:r w:rsidR="00507D21" w:rsidRPr="00D010F1">
        <w:rPr>
          <w:rFonts w:ascii="Century Gothic" w:hAnsi="Century Gothic"/>
          <w:sz w:val="36"/>
          <w:szCs w:val="36"/>
        </w:rPr>
        <w:t xml:space="preserve">donors connect with </w:t>
      </w:r>
      <w:r w:rsidR="0021042A" w:rsidRPr="00D010F1">
        <w:rPr>
          <w:rFonts w:ascii="Century Gothic" w:hAnsi="Century Gothic"/>
          <w:sz w:val="36"/>
          <w:szCs w:val="36"/>
        </w:rPr>
        <w:t>congregations, agencies</w:t>
      </w:r>
      <w:r>
        <w:rPr>
          <w:rFonts w:ascii="Century Gothic" w:hAnsi="Century Gothic"/>
          <w:sz w:val="36"/>
          <w:szCs w:val="36"/>
        </w:rPr>
        <w:t>,</w:t>
      </w:r>
      <w:r w:rsidR="0021042A" w:rsidRPr="00D010F1">
        <w:rPr>
          <w:rFonts w:ascii="Century Gothic" w:hAnsi="Century Gothic"/>
          <w:sz w:val="36"/>
          <w:szCs w:val="36"/>
        </w:rPr>
        <w:t xml:space="preserve"> and ministries</w:t>
      </w:r>
    </w:p>
    <w:p w14:paraId="70BD3DF3" w14:textId="30FFFFC8" w:rsidR="0021042A" w:rsidRPr="00D010F1" w:rsidRDefault="0021042A" w:rsidP="0021042A">
      <w:pPr>
        <w:rPr>
          <w:rFonts w:ascii="Century Gothic" w:hAnsi="Century Gothic"/>
        </w:rPr>
      </w:pPr>
    </w:p>
    <w:p w14:paraId="0F138B5E" w14:textId="69F31437" w:rsidR="0021042A" w:rsidRPr="00D010F1" w:rsidRDefault="0021042A" w:rsidP="0021042A">
      <w:pPr>
        <w:rPr>
          <w:rFonts w:ascii="Century Gothic" w:hAnsi="Century Gothic"/>
        </w:rPr>
      </w:pPr>
      <w:r w:rsidRPr="00D010F1">
        <w:rPr>
          <w:rFonts w:ascii="Century Gothic" w:hAnsi="Century Gothic"/>
        </w:rPr>
        <w:t>By Vince Holbrook</w:t>
      </w:r>
    </w:p>
    <w:p w14:paraId="733B2B21" w14:textId="04A8D408" w:rsidR="0021042A" w:rsidRPr="00D010F1" w:rsidRDefault="0021042A" w:rsidP="0021042A">
      <w:pPr>
        <w:rPr>
          <w:rFonts w:ascii="Century Gothic" w:hAnsi="Century Gothic"/>
        </w:rPr>
      </w:pPr>
    </w:p>
    <w:p w14:paraId="07DD53EA" w14:textId="4F35CE5E" w:rsidR="00B11941" w:rsidRPr="00D010F1" w:rsidRDefault="00801E89" w:rsidP="00B11941">
      <w:pPr>
        <w:rPr>
          <w:rFonts w:ascii="Century Gothic" w:hAnsi="Century Gothic"/>
        </w:rPr>
      </w:pPr>
      <w:r>
        <w:rPr>
          <w:rFonts w:ascii="Century Gothic" w:hAnsi="Century Gothic"/>
          <w:noProof/>
        </w:rPr>
        <w:drawing>
          <wp:anchor distT="0" distB="0" distL="114300" distR="114300" simplePos="0" relativeHeight="251664384" behindDoc="1" locked="0" layoutInCell="1" allowOverlap="1" wp14:anchorId="1038FBA3" wp14:editId="0EEAC29D">
            <wp:simplePos x="0" y="0"/>
            <wp:positionH relativeFrom="column">
              <wp:posOffset>4727038</wp:posOffset>
            </wp:positionH>
            <wp:positionV relativeFrom="paragraph">
              <wp:posOffset>-348664</wp:posOffset>
            </wp:positionV>
            <wp:extent cx="1367155" cy="2143760"/>
            <wp:effectExtent l="0" t="0" r="4445" b="2540"/>
            <wp:wrapTight wrapText="bothSides">
              <wp:wrapPolygon edited="0">
                <wp:start x="0" y="0"/>
                <wp:lineTo x="0" y="21498"/>
                <wp:lineTo x="21470" y="21498"/>
                <wp:lineTo x="214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MFA2019-017.jpg"/>
                    <pic:cNvPicPr/>
                  </pic:nvPicPr>
                  <pic:blipFill rotWithShape="1">
                    <a:blip r:embed="rId6">
                      <a:extLst>
                        <a:ext uri="{28A0092B-C50C-407E-A947-70E740481C1C}">
                          <a14:useLocalDpi xmlns:a14="http://schemas.microsoft.com/office/drawing/2010/main" val="0"/>
                        </a:ext>
                      </a:extLst>
                    </a:blip>
                    <a:srcRect l="6361" t="11790" r="8068"/>
                    <a:stretch/>
                  </pic:blipFill>
                  <pic:spPr bwMode="auto">
                    <a:xfrm>
                      <a:off x="0" y="0"/>
                      <a:ext cx="1367155" cy="214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941" w:rsidRPr="00D010F1">
        <w:rPr>
          <w:rFonts w:ascii="Century Gothic" w:hAnsi="Century Gothic"/>
        </w:rPr>
        <w:t xml:space="preserve">“We noticed </w:t>
      </w:r>
      <w:r w:rsidR="004412DD">
        <w:rPr>
          <w:rFonts w:ascii="Century Gothic" w:hAnsi="Century Gothic"/>
        </w:rPr>
        <w:t>less than</w:t>
      </w:r>
      <w:r w:rsidR="00B11941" w:rsidRPr="00D010F1">
        <w:rPr>
          <w:rFonts w:ascii="Century Gothic" w:hAnsi="Century Gothic"/>
        </w:rPr>
        <w:t xml:space="preserve"> 25% of Moravian congregations had online giving enabled on their websites,” said Chris Spaugh, president and CEO of the Moravian Ministries Foundation in America (MMFA). “The priority, local talent, and infrastructure of using technology varies widely among congregations and ministries. We </w:t>
      </w:r>
      <w:r w:rsidR="004412DD">
        <w:rPr>
          <w:rFonts w:ascii="Century Gothic" w:hAnsi="Century Gothic"/>
        </w:rPr>
        <w:t>thought</w:t>
      </w:r>
      <w:r w:rsidR="00B11941" w:rsidRPr="00D010F1">
        <w:rPr>
          <w:rFonts w:ascii="Century Gothic" w:hAnsi="Century Gothic"/>
        </w:rPr>
        <w:t xml:space="preserve"> we could help,” Spaugh said.</w:t>
      </w:r>
    </w:p>
    <w:p w14:paraId="7EE3E536" w14:textId="11D2952D" w:rsidR="00B11941" w:rsidRPr="00D010F1" w:rsidRDefault="00801E89" w:rsidP="0021042A">
      <w:pPr>
        <w:rPr>
          <w:rFonts w:ascii="Century Gothic" w:hAnsi="Century Gothic"/>
        </w:rPr>
      </w:pPr>
      <w:r>
        <w:rPr>
          <w:rFonts w:ascii="Century Gothic" w:hAnsi="Century Gothic"/>
          <w:noProof/>
        </w:rPr>
        <mc:AlternateContent>
          <mc:Choice Requires="wps">
            <w:drawing>
              <wp:anchor distT="0" distB="0" distL="114300" distR="114300" simplePos="0" relativeHeight="251665408" behindDoc="0" locked="0" layoutInCell="1" allowOverlap="1" wp14:anchorId="56B1A7BA" wp14:editId="66A4C61E">
                <wp:simplePos x="0" y="0"/>
                <wp:positionH relativeFrom="column">
                  <wp:posOffset>3129915</wp:posOffset>
                </wp:positionH>
                <wp:positionV relativeFrom="paragraph">
                  <wp:posOffset>491001</wp:posOffset>
                </wp:positionV>
                <wp:extent cx="1477107"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477107" cy="304800"/>
                        </a:xfrm>
                        <a:prstGeom prst="rect">
                          <a:avLst/>
                        </a:prstGeom>
                        <a:solidFill>
                          <a:schemeClr val="lt1"/>
                        </a:solidFill>
                        <a:ln w="6350">
                          <a:noFill/>
                        </a:ln>
                      </wps:spPr>
                      <wps:txbx>
                        <w:txbxContent>
                          <w:p w14:paraId="426E5A4B" w14:textId="045F89C0" w:rsidR="00801E89" w:rsidRDefault="00801E89" w:rsidP="00801E89">
                            <w:pPr>
                              <w:jc w:val="right"/>
                            </w:pPr>
                            <w:r>
                              <w:t>Chris Spaugh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1A7BA" id="Text Box 8" o:spid="_x0000_s1027" type="#_x0000_t202" style="position:absolute;margin-left:246.45pt;margin-top:38.65pt;width:116.3pt;height: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" fillcolor="white [3201]" stroked="f" strokeweight=".5pt">
                <v:textbox>
                  <w:txbxContent>
                    <w:p w14:paraId="426E5A4B" w14:textId="045F89C0" w:rsidR="00801E89" w:rsidRDefault="00801E89" w:rsidP="00801E89">
                      <w:pPr>
                        <w:jc w:val="right"/>
                      </w:pPr>
                      <w:r>
                        <w:t>Chris Spaugh</w:t>
                      </w:r>
                    </w:p>
                  </w:txbxContent>
                </v:textbox>
              </v:shape>
            </w:pict>
          </mc:Fallback>
        </mc:AlternateContent>
      </w:r>
    </w:p>
    <w:p w14:paraId="365A1C26" w14:textId="4B747EEB" w:rsidR="006E0861" w:rsidRDefault="00507D21" w:rsidP="0021042A">
      <w:pPr>
        <w:rPr>
          <w:rFonts w:ascii="Century Gothic" w:hAnsi="Century Gothic"/>
        </w:rPr>
      </w:pPr>
      <w:r w:rsidRPr="00D010F1">
        <w:rPr>
          <w:rFonts w:ascii="Century Gothic" w:hAnsi="Century Gothic"/>
        </w:rPr>
        <w:lastRenderedPageBreak/>
        <w:t xml:space="preserve">On August 1, 2019 The Moravian Ministries Foundation in America (MMFA) launched the </w:t>
      </w:r>
      <w:hyperlink r:id="rId7" w:history="1">
        <w:r w:rsidR="006E0861" w:rsidRPr="00B60802">
          <w:rPr>
            <w:rStyle w:val="Hyperlink"/>
            <w:rFonts w:ascii="Century Gothic" w:hAnsi="Century Gothic"/>
          </w:rPr>
          <w:t xml:space="preserve">Moravian </w:t>
        </w:r>
        <w:r w:rsidRPr="00B60802">
          <w:rPr>
            <w:rStyle w:val="Hyperlink"/>
            <w:rFonts w:ascii="Century Gothic" w:hAnsi="Century Gothic"/>
          </w:rPr>
          <w:t>Giving Portal</w:t>
        </w:r>
      </w:hyperlink>
      <w:r w:rsidR="00B513EC" w:rsidRPr="00D010F1">
        <w:rPr>
          <w:rFonts w:ascii="Century Gothic" w:hAnsi="Century Gothic"/>
        </w:rPr>
        <w:t xml:space="preserve"> on their own website, </w:t>
      </w:r>
      <w:hyperlink r:id="rId8" w:history="1">
        <w:r w:rsidR="006E0861" w:rsidRPr="00C44C74">
          <w:rPr>
            <w:rStyle w:val="Hyperlink"/>
            <w:rFonts w:ascii="Century Gothic" w:hAnsi="Century Gothic"/>
          </w:rPr>
          <w:t>www.mmfa.info</w:t>
        </w:r>
      </w:hyperlink>
      <w:r w:rsidR="00B513EC" w:rsidRPr="00D010F1">
        <w:rPr>
          <w:rFonts w:ascii="Century Gothic" w:hAnsi="Century Gothic"/>
        </w:rPr>
        <w:t>.</w:t>
      </w:r>
    </w:p>
    <w:p w14:paraId="6D82E046" w14:textId="7C8294AA" w:rsidR="00507D21" w:rsidRDefault="00D76DCB" w:rsidP="0021042A">
      <w:pPr>
        <w:rPr>
          <w:rFonts w:ascii="Century Gothic" w:hAnsi="Century Gothic"/>
        </w:rPr>
      </w:pPr>
      <w:r w:rsidRPr="00D010F1">
        <w:rPr>
          <w:rFonts w:ascii="Century Gothic" w:hAnsi="Century Gothic"/>
        </w:rPr>
        <w:t>Many Moravian congregations who invest in the Moravian Common Fund gained the infrastructure to accept online credit card gifts for the first time. Donors got a single place to come to make multiple gifts to multiple agencies, ministries and congregations.</w:t>
      </w:r>
    </w:p>
    <w:p w14:paraId="388E2B14" w14:textId="411778B4" w:rsidR="000C330C" w:rsidRDefault="000C330C" w:rsidP="0021042A">
      <w:pPr>
        <w:rPr>
          <w:rFonts w:ascii="Century Gothic" w:hAnsi="Century Gothic"/>
        </w:rPr>
      </w:pPr>
    </w:p>
    <w:p w14:paraId="1E4BC249" w14:textId="15066104" w:rsidR="004D1D6A" w:rsidRPr="004D1D6A" w:rsidRDefault="004D1D6A" w:rsidP="000C330C">
      <w:pPr>
        <w:rPr>
          <w:rFonts w:ascii="Century Gothic" w:hAnsi="Century Gothic"/>
          <w:b/>
          <w:sz w:val="32"/>
          <w:szCs w:val="32"/>
        </w:rPr>
      </w:pPr>
      <w:r>
        <w:rPr>
          <w:rFonts w:ascii="Century Gothic" w:hAnsi="Century Gothic"/>
          <w:b/>
          <w:sz w:val="32"/>
          <w:szCs w:val="32"/>
        </w:rPr>
        <w:t>The Power of Moravian Community</w:t>
      </w:r>
    </w:p>
    <w:p w14:paraId="6C823C5B" w14:textId="77777777" w:rsidR="004D1D6A" w:rsidRDefault="004D1D6A" w:rsidP="000C330C">
      <w:pPr>
        <w:rPr>
          <w:rFonts w:ascii="Century Gothic" w:hAnsi="Century Gothic"/>
        </w:rPr>
      </w:pPr>
    </w:p>
    <w:p w14:paraId="7E652735" w14:textId="600F0B28" w:rsidR="004D1D6A" w:rsidRDefault="008E2B37" w:rsidP="000C330C">
      <w:pPr>
        <w:rPr>
          <w:rFonts w:ascii="Century Gothic" w:hAnsi="Century Gothic"/>
        </w:rPr>
      </w:pPr>
      <w:r>
        <w:rPr>
          <w:rFonts w:ascii="Century Gothic" w:hAnsi="Century Gothic"/>
        </w:rPr>
        <w:t>“</w:t>
      </w:r>
      <w:r w:rsidR="004D1D6A">
        <w:rPr>
          <w:rFonts w:ascii="Century Gothic" w:hAnsi="Century Gothic"/>
        </w:rPr>
        <w:t>Moravians have long been famous for their</w:t>
      </w:r>
      <w:r>
        <w:rPr>
          <w:rFonts w:ascii="Century Gothic" w:hAnsi="Century Gothic"/>
        </w:rPr>
        <w:t xml:space="preserve"> ability to work together collaboratively. The Giving Portal is respectful of the Moravian communal heritage in that it creates a shared, central infrastructure for charitable giving – just as the Common Fund does for investing,” Spaugh said.</w:t>
      </w:r>
    </w:p>
    <w:p w14:paraId="7D86F46A" w14:textId="77777777" w:rsidR="008E2B37" w:rsidRDefault="008E2B37" w:rsidP="000C330C">
      <w:pPr>
        <w:rPr>
          <w:rFonts w:ascii="Century Gothic" w:hAnsi="Century Gothic"/>
        </w:rPr>
      </w:pPr>
    </w:p>
    <w:p w14:paraId="2873F1FF" w14:textId="688A73D1" w:rsidR="000C330C" w:rsidRPr="00BC2B34" w:rsidRDefault="000C330C" w:rsidP="000C330C">
      <w:pPr>
        <w:rPr>
          <w:rFonts w:ascii="Century Gothic" w:hAnsi="Century Gothic"/>
        </w:rPr>
      </w:pPr>
      <w:r w:rsidRPr="00BC2B34">
        <w:rPr>
          <w:rFonts w:ascii="Century Gothic" w:hAnsi="Century Gothic"/>
        </w:rPr>
        <w:t xml:space="preserve">Justin Rabbach, executive director of the </w:t>
      </w:r>
      <w:r w:rsidR="00BC2B34">
        <w:rPr>
          <w:rFonts w:ascii="Century Gothic" w:hAnsi="Century Gothic"/>
        </w:rPr>
        <w:t xml:space="preserve">Moravian </w:t>
      </w:r>
      <w:r w:rsidRPr="00BC2B34">
        <w:rPr>
          <w:rFonts w:ascii="Century Gothic" w:hAnsi="Century Gothic"/>
        </w:rPr>
        <w:t xml:space="preserve">Board of World Mission and a member of </w:t>
      </w:r>
      <w:r w:rsidR="004412DD">
        <w:rPr>
          <w:rFonts w:ascii="Century Gothic" w:hAnsi="Century Gothic"/>
        </w:rPr>
        <w:t>Ebenezer</w:t>
      </w:r>
      <w:r w:rsidRPr="00BC2B34">
        <w:rPr>
          <w:rFonts w:ascii="Century Gothic" w:hAnsi="Century Gothic"/>
        </w:rPr>
        <w:t xml:space="preserve"> Moravian Church in Wisconsin, </w:t>
      </w:r>
      <w:r w:rsidR="008E2B37">
        <w:rPr>
          <w:rFonts w:ascii="Century Gothic" w:hAnsi="Century Gothic"/>
        </w:rPr>
        <w:t>can fully appreciate the convenience of a centralized Giving Portal</w:t>
      </w:r>
      <w:r w:rsidRPr="00BC2B34">
        <w:rPr>
          <w:rFonts w:ascii="Century Gothic" w:hAnsi="Century Gothic"/>
        </w:rPr>
        <w:t>.</w:t>
      </w:r>
    </w:p>
    <w:p w14:paraId="36F39D31" w14:textId="77777777" w:rsidR="000C330C" w:rsidRPr="00BC2B34" w:rsidRDefault="000C330C" w:rsidP="000C330C">
      <w:pPr>
        <w:rPr>
          <w:rFonts w:ascii="Century Gothic" w:hAnsi="Century Gothic"/>
        </w:rPr>
      </w:pPr>
    </w:p>
    <w:p w14:paraId="2DBC18D7" w14:textId="2E630F05" w:rsidR="009E7E01" w:rsidRDefault="000C330C" w:rsidP="000C330C">
      <w:pPr>
        <w:rPr>
          <w:rFonts w:ascii="Century Gothic" w:hAnsi="Century Gothic"/>
        </w:rPr>
      </w:pPr>
      <w:r w:rsidRPr="00BC2B34">
        <w:rPr>
          <w:rFonts w:ascii="Century Gothic" w:hAnsi="Century Gothic"/>
        </w:rPr>
        <w:t>“Being involved in a variety of Moravian ministries (missions, camps, congregation), I have a lot of things I would like to support. The Giving Portal allowed me to easily set up a regular gift which will go to support ministry, even when my travel schedule keeps me away physically</w:t>
      </w:r>
      <w:r w:rsidR="00BC2B34" w:rsidRPr="00BC2B34">
        <w:rPr>
          <w:rFonts w:ascii="Century Gothic" w:hAnsi="Century Gothic"/>
        </w:rPr>
        <w:t>,” Rabbach said.</w:t>
      </w:r>
    </w:p>
    <w:p w14:paraId="2943FB93" w14:textId="3016F831" w:rsidR="0039361A" w:rsidRDefault="0039361A" w:rsidP="000C330C">
      <w:pPr>
        <w:rPr>
          <w:rFonts w:ascii="Century Gothic" w:hAnsi="Century Gothic"/>
        </w:rPr>
      </w:pPr>
    </w:p>
    <w:p w14:paraId="7C3C35B5" w14:textId="528DA196" w:rsidR="0039361A" w:rsidRDefault="0039361A" w:rsidP="000C330C">
      <w:pPr>
        <w:rPr>
          <w:rFonts w:ascii="Century Gothic" w:hAnsi="Century Gothic"/>
        </w:rPr>
      </w:pPr>
      <w:r w:rsidRPr="00B4367F">
        <w:rPr>
          <w:rFonts w:ascii="Century Gothic" w:eastAsia="Times New Roman" w:hAnsi="Century Gothic" w:cs="Times New Roman"/>
        </w:rPr>
        <w:t>Dunham &amp; Company found that digital donors are up to eight times more likely to give to multiple funds (general, building, missions, music, etc.) vs. a donor who gives by cash or check. In 2017 three out of four churches offered a way to give online. This represents a 42% increase over the number of churches who offered online giving in 2015.</w:t>
      </w:r>
    </w:p>
    <w:p w14:paraId="11F64E82" w14:textId="34BCA3F5" w:rsidR="009E7E01" w:rsidRPr="0039361A" w:rsidRDefault="009E7E01" w:rsidP="009E7E01">
      <w:pPr>
        <w:pStyle w:val="NormalWeb"/>
        <w:rPr>
          <w:rFonts w:ascii="Century Gothic" w:hAnsi="Century Gothic"/>
          <w:bCs/>
        </w:rPr>
      </w:pPr>
      <w:r w:rsidRPr="009E7E01">
        <w:rPr>
          <w:rFonts w:ascii="Century Gothic" w:hAnsi="Century Gothic"/>
        </w:rPr>
        <w:t xml:space="preserve">As it turns out, </w:t>
      </w:r>
      <w:r w:rsidRPr="009E7E01">
        <w:rPr>
          <w:rStyle w:val="Strong"/>
          <w:rFonts w:ascii="Century Gothic" w:hAnsi="Century Gothic"/>
          <w:b w:val="0"/>
        </w:rPr>
        <w:t>s</w:t>
      </w:r>
      <w:r w:rsidR="008E2B37" w:rsidRPr="009E7E01">
        <w:rPr>
          <w:rStyle w:val="Strong"/>
          <w:rFonts w:ascii="Century Gothic" w:hAnsi="Century Gothic"/>
          <w:b w:val="0"/>
        </w:rPr>
        <w:t xml:space="preserve">cheduled </w:t>
      </w:r>
      <w:r>
        <w:rPr>
          <w:rStyle w:val="Strong"/>
          <w:rFonts w:ascii="Century Gothic" w:hAnsi="Century Gothic"/>
          <w:b w:val="0"/>
        </w:rPr>
        <w:t xml:space="preserve">online </w:t>
      </w:r>
      <w:r w:rsidR="008E2B37" w:rsidRPr="009E7E01">
        <w:rPr>
          <w:rStyle w:val="Strong"/>
          <w:rFonts w:ascii="Century Gothic" w:hAnsi="Century Gothic"/>
          <w:b w:val="0"/>
        </w:rPr>
        <w:t>giving is more reliable and more generous</w:t>
      </w:r>
      <w:r w:rsidRPr="009E7E01">
        <w:rPr>
          <w:rStyle w:val="Strong"/>
          <w:rFonts w:ascii="Century Gothic" w:hAnsi="Century Gothic"/>
          <w:b w:val="0"/>
        </w:rPr>
        <w:t xml:space="preserve"> for a number of reasons.</w:t>
      </w:r>
      <w:r>
        <w:rPr>
          <w:rStyle w:val="Strong"/>
          <w:rFonts w:ascii="Century Gothic" w:hAnsi="Century Gothic"/>
          <w:b w:val="0"/>
        </w:rPr>
        <w:t xml:space="preserve"> According to the </w:t>
      </w:r>
      <w:r>
        <w:rPr>
          <w:rFonts w:ascii="Century Gothic" w:hAnsi="Century Gothic"/>
        </w:rPr>
        <w:t>National Study of Congregations’ Economic Practices 2019 (</w:t>
      </w:r>
      <w:hyperlink r:id="rId9" w:history="1">
        <w:r w:rsidRPr="00CA43AF">
          <w:rPr>
            <w:rStyle w:val="Hyperlink"/>
            <w:rFonts w:ascii="Century Gothic" w:hAnsi="Century Gothic"/>
          </w:rPr>
          <w:t>https://www.nscep.org</w:t>
        </w:r>
      </w:hyperlink>
      <w:r>
        <w:rPr>
          <w:rFonts w:ascii="Century Gothic" w:hAnsi="Century Gothic"/>
        </w:rPr>
        <w:t>), o</w:t>
      </w:r>
      <w:r w:rsidRPr="00B4367F">
        <w:rPr>
          <w:rFonts w:ascii="Century Gothic" w:hAnsi="Century Gothic"/>
        </w:rPr>
        <w:t>nline giving accounts for 9.6% of total gifts in a church setting vs. 8.5% with other types of charity</w:t>
      </w:r>
      <w:r>
        <w:rPr>
          <w:rFonts w:ascii="Century Gothic" w:hAnsi="Century Gothic"/>
        </w:rPr>
        <w:t>.</w:t>
      </w:r>
      <w:r w:rsidR="0039361A">
        <w:rPr>
          <w:rFonts w:ascii="Century Gothic" w:hAnsi="Century Gothic"/>
        </w:rPr>
        <w:t xml:space="preserve"> And t</w:t>
      </w:r>
      <w:r w:rsidR="0039361A" w:rsidRPr="00B4367F">
        <w:rPr>
          <w:rFonts w:ascii="Century Gothic" w:hAnsi="Century Gothic"/>
        </w:rPr>
        <w:t>he average online gift to a church is $195 vs. $147 to other types of charity.</w:t>
      </w:r>
    </w:p>
    <w:p w14:paraId="548A4F11" w14:textId="77777777" w:rsidR="004F40FA" w:rsidRDefault="009E7E01" w:rsidP="004F40FA">
      <w:pPr>
        <w:pStyle w:val="NormalWeb"/>
        <w:rPr>
          <w:rFonts w:ascii="Century Gothic" w:hAnsi="Century Gothic"/>
        </w:rPr>
      </w:pPr>
      <w:r w:rsidRPr="00734563">
        <w:rPr>
          <w:rFonts w:ascii="Century Gothic" w:hAnsi="Century Gothic"/>
        </w:rPr>
        <w:t>More and more people are using electronic banking to make all their financial payments</w:t>
      </w:r>
      <w:r>
        <w:rPr>
          <w:rFonts w:ascii="Century Gothic" w:hAnsi="Century Gothic"/>
        </w:rPr>
        <w:t>, often on the day after payday</w:t>
      </w:r>
      <w:r w:rsidR="004F40FA">
        <w:rPr>
          <w:rFonts w:ascii="Century Gothic" w:hAnsi="Century Gothic"/>
        </w:rPr>
        <w:t>. If congregants feel they need to wait until Sunday to physically place their gifts into the offering plate, they may be giving from their leftovers instead of their first fruits as a product of habit rather than intent. Churches benefit when members view their pledge with the same sense of priority they afford their other financial obligations.</w:t>
      </w:r>
    </w:p>
    <w:p w14:paraId="1AFC8A88" w14:textId="7C2C7C1A" w:rsidR="00CB369A" w:rsidRDefault="00CB369A" w:rsidP="00CB369A">
      <w:pPr>
        <w:pStyle w:val="NormalWeb"/>
        <w:rPr>
          <w:rFonts w:ascii="Century Gothic" w:hAnsi="Century Gothic"/>
        </w:rPr>
      </w:pPr>
      <w:r w:rsidRPr="00CB369A">
        <w:rPr>
          <w:rFonts w:ascii="Century Gothic" w:hAnsi="Century Gothic"/>
          <w:b/>
        </w:rPr>
        <w:t>Outreach:</w:t>
      </w:r>
      <w:r>
        <w:rPr>
          <w:rFonts w:ascii="Century Gothic" w:hAnsi="Century Gothic"/>
        </w:rPr>
        <w:t xml:space="preserve"> </w:t>
      </w:r>
      <w:r w:rsidR="0039361A">
        <w:rPr>
          <w:rFonts w:ascii="Century Gothic" w:hAnsi="Century Gothic"/>
        </w:rPr>
        <w:t>More and more congregations</w:t>
      </w:r>
      <w:r w:rsidR="0039361A" w:rsidRPr="00734563">
        <w:rPr>
          <w:rFonts w:ascii="Century Gothic" w:hAnsi="Century Gothic"/>
        </w:rPr>
        <w:t xml:space="preserve"> live stream services</w:t>
      </w:r>
      <w:r w:rsidR="0039361A">
        <w:rPr>
          <w:rFonts w:ascii="Century Gothic" w:hAnsi="Century Gothic"/>
        </w:rPr>
        <w:t xml:space="preserve"> to a</w:t>
      </w:r>
      <w:r w:rsidR="0039361A" w:rsidRPr="00734563">
        <w:rPr>
          <w:rFonts w:ascii="Century Gothic" w:hAnsi="Century Gothic"/>
        </w:rPr>
        <w:t xml:space="preserve"> remote audience who may be inclined to give financially if you make it easy for them to do so online.</w:t>
      </w:r>
      <w:r w:rsidR="0039361A">
        <w:rPr>
          <w:rFonts w:ascii="Century Gothic" w:hAnsi="Century Gothic"/>
          <w:b/>
          <w:sz w:val="27"/>
          <w:szCs w:val="27"/>
        </w:rPr>
        <w:t xml:space="preserve"> </w:t>
      </w:r>
      <w:r w:rsidR="008E2B37" w:rsidRPr="00734563">
        <w:rPr>
          <w:rFonts w:ascii="Century Gothic" w:hAnsi="Century Gothic"/>
        </w:rPr>
        <w:t xml:space="preserve">Many people who grew up Moravian may still feel a strong </w:t>
      </w:r>
      <w:r w:rsidR="008E2B37" w:rsidRPr="00734563">
        <w:rPr>
          <w:rFonts w:ascii="Century Gothic" w:hAnsi="Century Gothic"/>
        </w:rPr>
        <w:lastRenderedPageBreak/>
        <w:t xml:space="preserve">connection to your church – even if they have moved away. Reaching out </w:t>
      </w:r>
      <w:r w:rsidR="004412DD">
        <w:rPr>
          <w:rFonts w:ascii="Century Gothic" w:hAnsi="Century Gothic"/>
        </w:rPr>
        <w:t>to</w:t>
      </w:r>
      <w:r w:rsidR="008E2B37" w:rsidRPr="00734563">
        <w:rPr>
          <w:rFonts w:ascii="Century Gothic" w:hAnsi="Century Gothic"/>
        </w:rPr>
        <w:t xml:space="preserve"> associate member</w:t>
      </w:r>
      <w:r w:rsidR="004412DD">
        <w:rPr>
          <w:rFonts w:ascii="Century Gothic" w:hAnsi="Century Gothic"/>
        </w:rPr>
        <w:t>s</w:t>
      </w:r>
      <w:r w:rsidR="008E2B37" w:rsidRPr="00734563">
        <w:rPr>
          <w:rFonts w:ascii="Century Gothic" w:hAnsi="Century Gothic"/>
        </w:rPr>
        <w:t xml:space="preserve"> can help them stay in touch emotionally and stay invested financially</w:t>
      </w:r>
      <w:r w:rsidR="00C90F94">
        <w:rPr>
          <w:rFonts w:ascii="Century Gothic" w:hAnsi="Century Gothic"/>
        </w:rPr>
        <w:t>.</w:t>
      </w:r>
    </w:p>
    <w:p w14:paraId="71BE4CE3" w14:textId="734044BF" w:rsidR="00C90F94" w:rsidRDefault="00C90F94" w:rsidP="00C90F94">
      <w:pPr>
        <w:rPr>
          <w:rFonts w:ascii="Century Gothic" w:hAnsi="Century Gothic"/>
        </w:rPr>
      </w:pPr>
      <w:r>
        <w:rPr>
          <w:rFonts w:ascii="Century Gothic" w:hAnsi="Century Gothic"/>
        </w:rPr>
        <w:t xml:space="preserve">Many congregations also have members who travel. </w:t>
      </w:r>
      <w:r w:rsidRPr="00CB369A">
        <w:rPr>
          <w:rFonts w:ascii="Century Gothic" w:hAnsi="Century Gothic"/>
        </w:rPr>
        <w:t>“I like how the technology lets me make a consistent gift that my congregation can count on and use that information to plan ahead,” Rabbach said.</w:t>
      </w:r>
      <w:r>
        <w:t> </w:t>
      </w:r>
    </w:p>
    <w:p w14:paraId="3488735B" w14:textId="3B0C67A1" w:rsidR="00C90F94" w:rsidRPr="00C90F94" w:rsidRDefault="00C90F94" w:rsidP="00C90F94">
      <w:pPr>
        <w:pStyle w:val="Heading3"/>
        <w:rPr>
          <w:rFonts w:ascii="Century Gothic" w:hAnsi="Century Gothic"/>
          <w:b w:val="0"/>
          <w:sz w:val="24"/>
          <w:szCs w:val="24"/>
        </w:rPr>
      </w:pPr>
      <w:r w:rsidRPr="00C90F94">
        <w:rPr>
          <w:rFonts w:ascii="Century Gothic" w:hAnsi="Century Gothic"/>
          <w:sz w:val="24"/>
          <w:szCs w:val="24"/>
        </w:rPr>
        <w:t>Recovery:</w:t>
      </w:r>
      <w:r>
        <w:rPr>
          <w:rFonts w:ascii="Century Gothic" w:hAnsi="Century Gothic"/>
          <w:b w:val="0"/>
          <w:sz w:val="24"/>
          <w:szCs w:val="24"/>
        </w:rPr>
        <w:t xml:space="preserve"> </w:t>
      </w:r>
      <w:r w:rsidRPr="00CB369A">
        <w:rPr>
          <w:rFonts w:ascii="Century Gothic" w:hAnsi="Century Gothic"/>
          <w:b w:val="0"/>
          <w:sz w:val="24"/>
          <w:szCs w:val="24"/>
        </w:rPr>
        <w:t xml:space="preserve">Studies show when churches cancel services due to weather, they never fully recover the offerings they would have received on those days. Putting a link to your Giving Portal online giving form from your own </w:t>
      </w:r>
      <w:r w:rsidRPr="004412DD">
        <w:rPr>
          <w:rFonts w:ascii="Century Gothic" w:hAnsi="Century Gothic"/>
          <w:b w:val="0"/>
          <w:sz w:val="24"/>
          <w:szCs w:val="24"/>
        </w:rPr>
        <w:t>web page</w:t>
      </w:r>
      <w:r w:rsidRPr="00CB369A">
        <w:rPr>
          <w:rFonts w:ascii="Century Gothic" w:hAnsi="Century Gothic"/>
          <w:b w:val="0"/>
          <w:sz w:val="24"/>
          <w:szCs w:val="24"/>
        </w:rPr>
        <w:t xml:space="preserve">, in your </w:t>
      </w:r>
      <w:r w:rsidRPr="004412DD">
        <w:rPr>
          <w:rFonts w:ascii="Century Gothic" w:hAnsi="Century Gothic"/>
          <w:b w:val="0"/>
          <w:sz w:val="24"/>
          <w:szCs w:val="24"/>
        </w:rPr>
        <w:t>electronic newsletters</w:t>
      </w:r>
      <w:r w:rsidRPr="00CB369A">
        <w:rPr>
          <w:rFonts w:ascii="Century Gothic" w:hAnsi="Century Gothic"/>
          <w:b w:val="0"/>
          <w:sz w:val="24"/>
          <w:szCs w:val="24"/>
        </w:rPr>
        <w:t xml:space="preserve">, and </w:t>
      </w:r>
      <w:r w:rsidRPr="004412DD">
        <w:rPr>
          <w:rFonts w:ascii="Century Gothic" w:hAnsi="Century Gothic"/>
          <w:b w:val="0"/>
          <w:sz w:val="24"/>
          <w:szCs w:val="24"/>
        </w:rPr>
        <w:t>social media</w:t>
      </w:r>
      <w:r w:rsidRPr="00CB369A">
        <w:rPr>
          <w:rFonts w:ascii="Century Gothic" w:hAnsi="Century Gothic"/>
          <w:b w:val="0"/>
          <w:sz w:val="24"/>
          <w:szCs w:val="24"/>
        </w:rPr>
        <w:t>, increase the odds of recovery.</w:t>
      </w:r>
    </w:p>
    <w:p w14:paraId="02989001" w14:textId="7CD5307C" w:rsidR="008E2B37" w:rsidRPr="00734563" w:rsidRDefault="008E2B37" w:rsidP="00CB369A">
      <w:pPr>
        <w:pStyle w:val="NormalWeb"/>
        <w:rPr>
          <w:rFonts w:ascii="Century Gothic" w:hAnsi="Century Gothic"/>
        </w:rPr>
      </w:pPr>
      <w:r w:rsidRPr="00734563">
        <w:rPr>
          <w:rStyle w:val="Strong"/>
          <w:rFonts w:ascii="Century Gothic" w:eastAsiaTheme="majorEastAsia" w:hAnsi="Century Gothic"/>
        </w:rPr>
        <w:t>Memorials in lieu of flowers</w:t>
      </w:r>
      <w:r w:rsidR="00CB369A">
        <w:rPr>
          <w:rStyle w:val="Strong"/>
          <w:rFonts w:ascii="Century Gothic" w:eastAsiaTheme="majorEastAsia" w:hAnsi="Century Gothic"/>
        </w:rPr>
        <w:t>:</w:t>
      </w:r>
      <w:r w:rsidR="00CB369A">
        <w:rPr>
          <w:rFonts w:ascii="Century Gothic" w:hAnsi="Century Gothic"/>
        </w:rPr>
        <w:t xml:space="preserve"> </w:t>
      </w:r>
      <w:r w:rsidRPr="00734563">
        <w:rPr>
          <w:rFonts w:ascii="Century Gothic" w:hAnsi="Century Gothic"/>
        </w:rPr>
        <w:t xml:space="preserve">When beloved members of the congregation enter the more immediate presence of the Lord, others want to do something to honor and remember them. Offering a link to make online gifts to the church in lieu of flowers a part of the </w:t>
      </w:r>
      <w:r w:rsidR="00CB369A">
        <w:rPr>
          <w:rFonts w:ascii="Century Gothic" w:hAnsi="Century Gothic"/>
        </w:rPr>
        <w:t>family</w:t>
      </w:r>
      <w:r w:rsidRPr="00734563">
        <w:rPr>
          <w:rFonts w:ascii="Century Gothic" w:hAnsi="Century Gothic"/>
        </w:rPr>
        <w:t xml:space="preserve"> and church communication helps everyone near and far do something meaningful and long-lasting. The same is true for honoring the living on occasions such as Mother’s Day and Father’s Day.</w:t>
      </w:r>
    </w:p>
    <w:p w14:paraId="1282E335" w14:textId="3C144CFA" w:rsidR="00C90F94" w:rsidRPr="00D010F1" w:rsidRDefault="00C90F94" w:rsidP="00C90F94">
      <w:pPr>
        <w:rPr>
          <w:rFonts w:ascii="Century Gothic" w:eastAsia="Times New Roman" w:hAnsi="Century Gothic" w:cs="Calibri"/>
          <w:b/>
          <w:sz w:val="32"/>
          <w:szCs w:val="32"/>
        </w:rPr>
      </w:pPr>
      <w:r>
        <w:rPr>
          <w:rFonts w:ascii="Century Gothic" w:eastAsia="Times New Roman" w:hAnsi="Century Gothic" w:cs="Calibri"/>
          <w:b/>
          <w:sz w:val="32"/>
          <w:szCs w:val="32"/>
        </w:rPr>
        <w:t>Early Success</w:t>
      </w:r>
    </w:p>
    <w:p w14:paraId="62988FF9" w14:textId="5D98D0E3" w:rsidR="000C330C" w:rsidRDefault="000C330C" w:rsidP="0021042A">
      <w:pPr>
        <w:rPr>
          <w:rFonts w:ascii="Century Gothic" w:hAnsi="Century Gothic"/>
        </w:rPr>
      </w:pPr>
    </w:p>
    <w:p w14:paraId="216AB692" w14:textId="71D9EF81" w:rsidR="00C90F94" w:rsidRDefault="001E1DA5" w:rsidP="00B11941">
      <w:pPr>
        <w:rPr>
          <w:rFonts w:ascii="Century Gothic" w:eastAsia="Times New Roman" w:hAnsi="Century Gothic" w:cs="Calibri"/>
          <w:color w:val="000000" w:themeColor="text1"/>
        </w:rPr>
      </w:pPr>
      <w:r>
        <w:rPr>
          <w:rFonts w:ascii="Century Gothic" w:eastAsia="Times New Roman" w:hAnsi="Century Gothic" w:cs="Calibri"/>
          <w:noProof/>
          <w:color w:val="000000" w:themeColor="text1"/>
        </w:rPr>
        <w:drawing>
          <wp:anchor distT="0" distB="0" distL="114300" distR="114300" simplePos="0" relativeHeight="251660288" behindDoc="1" locked="0" layoutInCell="1" allowOverlap="1" wp14:anchorId="29591214" wp14:editId="7AAC6958">
            <wp:simplePos x="0" y="0"/>
            <wp:positionH relativeFrom="column">
              <wp:posOffset>2930623</wp:posOffset>
            </wp:positionH>
            <wp:positionV relativeFrom="paragraph">
              <wp:posOffset>54317</wp:posOffset>
            </wp:positionV>
            <wp:extent cx="3317240" cy="2462530"/>
            <wp:effectExtent l="0" t="0" r="0" b="1270"/>
            <wp:wrapTight wrapText="bothSides">
              <wp:wrapPolygon edited="0">
                <wp:start x="0" y="0"/>
                <wp:lineTo x="0" y="21500"/>
                <wp:lineTo x="21501" y="21500"/>
                <wp:lineTo x="215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thaniaMoravianChurch.jpg"/>
                    <pic:cNvPicPr/>
                  </pic:nvPicPr>
                  <pic:blipFill>
                    <a:blip r:embed="rId10">
                      <a:extLst>
                        <a:ext uri="{28A0092B-C50C-407E-A947-70E740481C1C}">
                          <a14:useLocalDpi xmlns:a14="http://schemas.microsoft.com/office/drawing/2010/main" val="0"/>
                        </a:ext>
                      </a:extLst>
                    </a:blip>
                    <a:stretch>
                      <a:fillRect/>
                    </a:stretch>
                  </pic:blipFill>
                  <pic:spPr>
                    <a:xfrm>
                      <a:off x="0" y="0"/>
                      <a:ext cx="3317240" cy="2462530"/>
                    </a:xfrm>
                    <a:prstGeom prst="rect">
                      <a:avLst/>
                    </a:prstGeom>
                  </pic:spPr>
                </pic:pic>
              </a:graphicData>
            </a:graphic>
            <wp14:sizeRelH relativeFrom="page">
              <wp14:pctWidth>0</wp14:pctWidth>
            </wp14:sizeRelH>
            <wp14:sizeRelV relativeFrom="page">
              <wp14:pctHeight>0</wp14:pctHeight>
            </wp14:sizeRelV>
          </wp:anchor>
        </w:drawing>
      </w:r>
      <w:r w:rsidR="00B11941" w:rsidRPr="00D010F1">
        <w:rPr>
          <w:rFonts w:ascii="Century Gothic" w:eastAsia="Times New Roman" w:hAnsi="Century Gothic" w:cs="Calibri"/>
          <w:color w:val="000000" w:themeColor="text1"/>
        </w:rPr>
        <w:t>In</w:t>
      </w:r>
      <w:r w:rsidR="00B11941" w:rsidRPr="00B11941">
        <w:rPr>
          <w:rFonts w:ascii="Century Gothic" w:eastAsia="Times New Roman" w:hAnsi="Century Gothic" w:cs="Calibri"/>
          <w:color w:val="000000" w:themeColor="text1"/>
        </w:rPr>
        <w:t xml:space="preserve"> </w:t>
      </w:r>
      <w:r w:rsidR="00734D60">
        <w:rPr>
          <w:rFonts w:ascii="Century Gothic" w:eastAsia="Times New Roman" w:hAnsi="Century Gothic" w:cs="Calibri"/>
          <w:color w:val="000000" w:themeColor="text1"/>
        </w:rPr>
        <w:t>December</w:t>
      </w:r>
      <w:r w:rsidR="00B11941" w:rsidRPr="00B11941">
        <w:rPr>
          <w:rFonts w:ascii="Century Gothic" w:eastAsia="Times New Roman" w:hAnsi="Century Gothic" w:cs="Calibri"/>
          <w:color w:val="000000" w:themeColor="text1"/>
        </w:rPr>
        <w:t xml:space="preserve"> 2019</w:t>
      </w:r>
      <w:r w:rsidR="00734D60">
        <w:rPr>
          <w:rFonts w:ascii="Century Gothic" w:eastAsia="Times New Roman" w:hAnsi="Century Gothic" w:cs="Calibri"/>
          <w:color w:val="000000" w:themeColor="text1"/>
        </w:rPr>
        <w:t xml:space="preserve"> alone</w:t>
      </w:r>
      <w:r w:rsidR="00B11941" w:rsidRPr="00B11941">
        <w:rPr>
          <w:rFonts w:ascii="Century Gothic" w:eastAsia="Times New Roman" w:hAnsi="Century Gothic" w:cs="Calibri"/>
          <w:color w:val="000000" w:themeColor="text1"/>
        </w:rPr>
        <w:t xml:space="preserve">, the Giving Portal helped </w:t>
      </w:r>
      <w:r w:rsidR="00734D60">
        <w:rPr>
          <w:rFonts w:ascii="Century Gothic" w:eastAsia="Times New Roman" w:hAnsi="Century Gothic" w:cs="Calibri"/>
          <w:color w:val="000000" w:themeColor="text1"/>
        </w:rPr>
        <w:t>37</w:t>
      </w:r>
      <w:r w:rsidR="00B11941" w:rsidRPr="00D010F1">
        <w:rPr>
          <w:rFonts w:ascii="Century Gothic" w:eastAsia="Times New Roman" w:hAnsi="Century Gothic" w:cs="Calibri"/>
          <w:color w:val="000000" w:themeColor="text1"/>
        </w:rPr>
        <w:t xml:space="preserve"> </w:t>
      </w:r>
      <w:r w:rsidR="00B11941" w:rsidRPr="00B11941">
        <w:rPr>
          <w:rFonts w:ascii="Century Gothic" w:eastAsia="Times New Roman" w:hAnsi="Century Gothic" w:cs="Calibri"/>
          <w:color w:val="000000" w:themeColor="text1"/>
        </w:rPr>
        <w:t xml:space="preserve">donors make </w:t>
      </w:r>
      <w:r w:rsidR="00734D60">
        <w:rPr>
          <w:rFonts w:ascii="Century Gothic" w:eastAsia="Times New Roman" w:hAnsi="Century Gothic" w:cs="Calibri"/>
          <w:color w:val="000000" w:themeColor="text1"/>
        </w:rPr>
        <w:t>56</w:t>
      </w:r>
      <w:r w:rsidR="00B11941" w:rsidRPr="00D010F1">
        <w:rPr>
          <w:rFonts w:ascii="Century Gothic" w:eastAsia="Times New Roman" w:hAnsi="Century Gothic" w:cs="Calibri"/>
          <w:color w:val="000000" w:themeColor="text1"/>
        </w:rPr>
        <w:t xml:space="preserve"> </w:t>
      </w:r>
      <w:r w:rsidR="00B11941" w:rsidRPr="00B11941">
        <w:rPr>
          <w:rFonts w:ascii="Century Gothic" w:eastAsia="Times New Roman" w:hAnsi="Century Gothic" w:cs="Calibri"/>
          <w:color w:val="000000" w:themeColor="text1"/>
        </w:rPr>
        <w:t>gifts to 2</w:t>
      </w:r>
      <w:r w:rsidR="00734D60">
        <w:rPr>
          <w:rFonts w:ascii="Century Gothic" w:eastAsia="Times New Roman" w:hAnsi="Century Gothic" w:cs="Calibri"/>
          <w:color w:val="000000" w:themeColor="text1"/>
        </w:rPr>
        <w:t>0</w:t>
      </w:r>
      <w:r w:rsidR="00B11941" w:rsidRPr="00D010F1">
        <w:rPr>
          <w:rFonts w:ascii="Century Gothic" w:eastAsia="Times New Roman" w:hAnsi="Century Gothic" w:cs="Calibri"/>
          <w:color w:val="000000" w:themeColor="text1"/>
        </w:rPr>
        <w:t xml:space="preserve"> </w:t>
      </w:r>
      <w:r w:rsidR="00734D60">
        <w:rPr>
          <w:rFonts w:ascii="Century Gothic" w:eastAsia="Times New Roman" w:hAnsi="Century Gothic" w:cs="Calibri"/>
          <w:color w:val="000000" w:themeColor="text1"/>
        </w:rPr>
        <w:t xml:space="preserve">different </w:t>
      </w:r>
      <w:r w:rsidR="00B11941" w:rsidRPr="00B11941">
        <w:rPr>
          <w:rFonts w:ascii="Century Gothic" w:eastAsia="Times New Roman" w:hAnsi="Century Gothic" w:cs="Calibri"/>
          <w:color w:val="000000" w:themeColor="text1"/>
        </w:rPr>
        <w:t>entities, totaling more than $</w:t>
      </w:r>
      <w:r w:rsidR="00734D60">
        <w:rPr>
          <w:rFonts w:ascii="Century Gothic" w:eastAsia="Times New Roman" w:hAnsi="Century Gothic" w:cs="Calibri"/>
          <w:color w:val="000000" w:themeColor="text1"/>
        </w:rPr>
        <w:t>12,400</w:t>
      </w:r>
      <w:r w:rsidR="00B11941" w:rsidRPr="00B11941">
        <w:rPr>
          <w:rFonts w:ascii="Century Gothic" w:eastAsia="Times New Roman" w:hAnsi="Century Gothic" w:cs="Calibri"/>
          <w:color w:val="000000" w:themeColor="text1"/>
        </w:rPr>
        <w:t>, according to MMFA Director of Operations Kara Yates.</w:t>
      </w:r>
    </w:p>
    <w:p w14:paraId="43B8EB8D" w14:textId="2C9C6D45" w:rsidR="004412DD" w:rsidRDefault="004412DD" w:rsidP="00B11941">
      <w:pPr>
        <w:rPr>
          <w:rFonts w:ascii="Century Gothic" w:eastAsia="Times New Roman" w:hAnsi="Century Gothic" w:cs="Calibri"/>
          <w:color w:val="000000" w:themeColor="text1"/>
        </w:rPr>
      </w:pPr>
    </w:p>
    <w:p w14:paraId="72044F1D" w14:textId="177C5F99" w:rsidR="00B11941" w:rsidRDefault="001E1DA5" w:rsidP="00B11941">
      <w:pPr>
        <w:rPr>
          <w:rFonts w:ascii="Century Gothic" w:eastAsia="Times New Roman" w:hAnsi="Century Gothic" w:cs="Calibri"/>
          <w:color w:val="000000" w:themeColor="text1"/>
        </w:rPr>
      </w:pPr>
      <w:r>
        <w:rPr>
          <w:rFonts w:ascii="Century Gothic" w:eastAsia="Times New Roman" w:hAnsi="Century Gothic" w:cs="Calibri"/>
          <w:noProof/>
          <w:color w:val="000000" w:themeColor="text1"/>
        </w:rPr>
        <mc:AlternateContent>
          <mc:Choice Requires="wps">
            <w:drawing>
              <wp:anchor distT="0" distB="0" distL="114300" distR="114300" simplePos="0" relativeHeight="251661312" behindDoc="0" locked="0" layoutInCell="1" allowOverlap="1" wp14:anchorId="48F1CA9B" wp14:editId="76E8C021">
                <wp:simplePos x="0" y="0"/>
                <wp:positionH relativeFrom="column">
                  <wp:posOffset>3270250</wp:posOffset>
                </wp:positionH>
                <wp:positionV relativeFrom="paragraph">
                  <wp:posOffset>1430460</wp:posOffset>
                </wp:positionV>
                <wp:extent cx="2942493" cy="281354"/>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2942493" cy="281354"/>
                        </a:xfrm>
                        <a:prstGeom prst="rect">
                          <a:avLst/>
                        </a:prstGeom>
                        <a:solidFill>
                          <a:schemeClr val="lt1"/>
                        </a:solidFill>
                        <a:ln w="6350">
                          <a:noFill/>
                        </a:ln>
                      </wps:spPr>
                      <wps:txbx>
                        <w:txbxContent>
                          <w:p w14:paraId="3F45FA9F" w14:textId="214B6200" w:rsidR="001E1DA5" w:rsidRDefault="001E1DA5" w:rsidP="001E1DA5">
                            <w:pPr>
                              <w:jc w:val="right"/>
                            </w:pPr>
                            <w:r>
                              <w:t>Bethania Moravian Church, Bethania, 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1CA9B" id="Text Box 4" o:spid="_x0000_s1028" type="#_x0000_t202" style="position:absolute;margin-left:257.5pt;margin-top:112.65pt;width:231.7pt;height:22.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" fillcolor="white [3201]" stroked="f" strokeweight=".5pt">
                <v:textbox>
                  <w:txbxContent>
                    <w:p w14:paraId="3F45FA9F" w14:textId="214B6200" w:rsidR="001E1DA5" w:rsidRDefault="001E1DA5" w:rsidP="001E1DA5">
                      <w:pPr>
                        <w:jc w:val="right"/>
                      </w:pPr>
                      <w:r>
                        <w:t>Bethania Moravian Church, Bethania, NC</w:t>
                      </w:r>
                    </w:p>
                  </w:txbxContent>
                </v:textbox>
              </v:shape>
            </w:pict>
          </mc:Fallback>
        </mc:AlternateContent>
      </w:r>
      <w:r w:rsidR="00B11941" w:rsidRPr="00B11941">
        <w:rPr>
          <w:rFonts w:ascii="Century Gothic" w:eastAsia="Times New Roman" w:hAnsi="Century Gothic" w:cs="Calibri"/>
          <w:color w:val="000000" w:themeColor="text1"/>
        </w:rPr>
        <w:t xml:space="preserve">Bethania </w:t>
      </w:r>
      <w:r w:rsidR="00B11941" w:rsidRPr="00D010F1">
        <w:rPr>
          <w:rFonts w:ascii="Century Gothic" w:eastAsia="Times New Roman" w:hAnsi="Century Gothic" w:cs="Calibri"/>
          <w:color w:val="000000" w:themeColor="text1"/>
        </w:rPr>
        <w:t>Moravian Church in Bethania, NC was among the first to</w:t>
      </w:r>
      <w:r w:rsidR="00B513EC" w:rsidRPr="00D010F1">
        <w:rPr>
          <w:rFonts w:ascii="Century Gothic" w:eastAsia="Times New Roman" w:hAnsi="Century Gothic" w:cs="Calibri"/>
          <w:color w:val="000000" w:themeColor="text1"/>
        </w:rPr>
        <w:t xml:space="preserve"> embrace the Giving Portal </w:t>
      </w:r>
      <w:r w:rsidR="00734D60">
        <w:rPr>
          <w:rFonts w:ascii="Century Gothic" w:eastAsia="Times New Roman" w:hAnsi="Century Gothic" w:cs="Calibri"/>
          <w:color w:val="000000" w:themeColor="text1"/>
        </w:rPr>
        <w:t xml:space="preserve">in August </w:t>
      </w:r>
      <w:r w:rsidR="00B513EC" w:rsidRPr="00D010F1">
        <w:rPr>
          <w:rFonts w:ascii="Century Gothic" w:eastAsia="Times New Roman" w:hAnsi="Century Gothic" w:cs="Calibri"/>
          <w:color w:val="000000" w:themeColor="text1"/>
        </w:rPr>
        <w:t xml:space="preserve">2019. More than one quarter of all donations through the Giving Portal </w:t>
      </w:r>
      <w:r w:rsidR="00734D60">
        <w:rPr>
          <w:rFonts w:ascii="Century Gothic" w:eastAsia="Times New Roman" w:hAnsi="Century Gothic" w:cs="Calibri"/>
          <w:color w:val="000000" w:themeColor="text1"/>
        </w:rPr>
        <w:t xml:space="preserve">in the last five months of 2019 </w:t>
      </w:r>
      <w:r w:rsidR="00B513EC" w:rsidRPr="00D010F1">
        <w:rPr>
          <w:rFonts w:ascii="Century Gothic" w:eastAsia="Times New Roman" w:hAnsi="Century Gothic" w:cs="Calibri"/>
          <w:color w:val="000000" w:themeColor="text1"/>
        </w:rPr>
        <w:t>were designated for Bethania Moravian Church. Sixteen</w:t>
      </w:r>
      <w:r w:rsidR="00B11941" w:rsidRPr="00B11941">
        <w:rPr>
          <w:rFonts w:ascii="Century Gothic" w:eastAsia="Times New Roman" w:hAnsi="Century Gothic" w:cs="Calibri"/>
          <w:color w:val="000000" w:themeColor="text1"/>
        </w:rPr>
        <w:t xml:space="preserve"> donations</w:t>
      </w:r>
      <w:r w:rsidR="00B513EC" w:rsidRPr="00D010F1">
        <w:rPr>
          <w:rFonts w:ascii="Century Gothic" w:eastAsia="Times New Roman" w:hAnsi="Century Gothic" w:cs="Calibri"/>
          <w:color w:val="000000" w:themeColor="text1"/>
        </w:rPr>
        <w:t>, totaling</w:t>
      </w:r>
      <w:r w:rsidR="00B11941" w:rsidRPr="00B11941">
        <w:rPr>
          <w:rFonts w:ascii="Century Gothic" w:eastAsia="Times New Roman" w:hAnsi="Century Gothic" w:cs="Calibri"/>
          <w:color w:val="000000" w:themeColor="text1"/>
        </w:rPr>
        <w:t xml:space="preserve"> $5,214</w:t>
      </w:r>
      <w:r w:rsidR="00B513EC" w:rsidRPr="00D010F1">
        <w:rPr>
          <w:rFonts w:ascii="Century Gothic" w:eastAsia="Times New Roman" w:hAnsi="Century Gothic" w:cs="Calibri"/>
          <w:color w:val="000000" w:themeColor="text1"/>
        </w:rPr>
        <w:t>, came through the Portal.</w:t>
      </w:r>
    </w:p>
    <w:p w14:paraId="0E48C6B9" w14:textId="18FC4FD2" w:rsidR="002E1015" w:rsidRDefault="002E1015" w:rsidP="00B11941">
      <w:pPr>
        <w:rPr>
          <w:rFonts w:ascii="Century Gothic" w:eastAsia="Times New Roman" w:hAnsi="Century Gothic" w:cs="Calibri"/>
          <w:color w:val="000000" w:themeColor="text1"/>
        </w:rPr>
      </w:pPr>
    </w:p>
    <w:p w14:paraId="6080F214" w14:textId="48189A88" w:rsidR="00D010F1" w:rsidRPr="00594E85" w:rsidRDefault="00594E85" w:rsidP="00B11941">
      <w:pPr>
        <w:rPr>
          <w:rFonts w:ascii="Times New Roman" w:eastAsia="Times New Roman" w:hAnsi="Times New Roman" w:cs="Times New Roman"/>
        </w:rPr>
      </w:pPr>
      <w:r>
        <w:rPr>
          <w:rFonts w:ascii="Century Gothic" w:eastAsia="Times New Roman" w:hAnsi="Century Gothic" w:cs="Times New Roman"/>
        </w:rPr>
        <w:t xml:space="preserve">Chairman of the Board of Trustees for Bethania Moravian Church Henry Gough said, </w:t>
      </w:r>
      <w:r w:rsidR="002E1015" w:rsidRPr="00594E85">
        <w:rPr>
          <w:rFonts w:ascii="Century Gothic" w:eastAsia="Times New Roman" w:hAnsi="Century Gothic" w:cs="Times New Roman"/>
        </w:rPr>
        <w:t>“</w:t>
      </w:r>
      <w:r w:rsidR="002E1015" w:rsidRPr="002E1015">
        <w:rPr>
          <w:rFonts w:ascii="Century Gothic" w:eastAsia="Times New Roman" w:hAnsi="Century Gothic" w:cs="Times New Roman"/>
        </w:rPr>
        <w:t>From the time our Board of Trustees was introduced to online giving we were very optimistic that this could be a benefit to our congregation</w:t>
      </w:r>
      <w:r>
        <w:rPr>
          <w:rFonts w:ascii="Century Gothic" w:eastAsia="Times New Roman" w:hAnsi="Century Gothic" w:cs="Times New Roman"/>
        </w:rPr>
        <w:t xml:space="preserve">. </w:t>
      </w:r>
      <w:r w:rsidR="002E1015" w:rsidRPr="002E1015">
        <w:rPr>
          <w:rFonts w:ascii="Century Gothic" w:eastAsia="Times New Roman" w:hAnsi="Century Gothic" w:cs="Times New Roman"/>
        </w:rPr>
        <w:t xml:space="preserve"> </w:t>
      </w:r>
      <w:r>
        <w:rPr>
          <w:rFonts w:ascii="Century Gothic" w:eastAsia="Times New Roman" w:hAnsi="Century Gothic" w:cs="Times New Roman"/>
        </w:rPr>
        <w:t>Many</w:t>
      </w:r>
      <w:r w:rsidR="002E1015" w:rsidRPr="002E1015">
        <w:rPr>
          <w:rFonts w:ascii="Century Gothic" w:eastAsia="Times New Roman" w:hAnsi="Century Gothic" w:cs="Times New Roman"/>
        </w:rPr>
        <w:t xml:space="preserve"> people now use this type of service to purchase a wide variety of goods and services, so why not use it for the benefit of our congregation?</w:t>
      </w:r>
      <w:r>
        <w:rPr>
          <w:rFonts w:ascii="Century Gothic" w:eastAsia="Times New Roman" w:hAnsi="Century Gothic" w:cs="Times New Roman"/>
        </w:rPr>
        <w:t>”</w:t>
      </w:r>
      <w:r w:rsidR="002E1015" w:rsidRPr="002E1015">
        <w:rPr>
          <w:rFonts w:ascii="Century Gothic" w:eastAsia="Times New Roman" w:hAnsi="Century Gothic" w:cs="Times New Roman"/>
        </w:rPr>
        <w:br/>
      </w:r>
      <w:r w:rsidR="002E1015" w:rsidRPr="002E1015">
        <w:rPr>
          <w:rFonts w:ascii="Century Gothic" w:eastAsia="Times New Roman" w:hAnsi="Century Gothic" w:cs="Times New Roman"/>
        </w:rPr>
        <w:br/>
      </w:r>
      <w:r>
        <w:rPr>
          <w:rFonts w:ascii="Century Gothic" w:eastAsia="Times New Roman" w:hAnsi="Century Gothic" w:cs="Times New Roman"/>
        </w:rPr>
        <w:t>“</w:t>
      </w:r>
      <w:r w:rsidR="002E1015" w:rsidRPr="002E1015">
        <w:rPr>
          <w:rFonts w:ascii="Century Gothic" w:eastAsia="Times New Roman" w:hAnsi="Century Gothic" w:cs="Times New Roman"/>
        </w:rPr>
        <w:t xml:space="preserve">We believed that the convenience factor would be very attractive to a large </w:t>
      </w:r>
      <w:r w:rsidR="002E1015" w:rsidRPr="002E1015">
        <w:rPr>
          <w:rFonts w:ascii="Century Gothic" w:eastAsia="Times New Roman" w:hAnsi="Century Gothic" w:cs="Times New Roman"/>
        </w:rPr>
        <w:lastRenderedPageBreak/>
        <w:t>portion of our membership</w:t>
      </w:r>
      <w:r>
        <w:rPr>
          <w:rFonts w:ascii="Century Gothic" w:eastAsia="Times New Roman" w:hAnsi="Century Gothic" w:cs="Times New Roman"/>
        </w:rPr>
        <w:t>,” Gough added. “</w:t>
      </w:r>
      <w:r w:rsidR="002E1015" w:rsidRPr="002E1015">
        <w:rPr>
          <w:rFonts w:ascii="Century Gothic" w:eastAsia="Times New Roman" w:hAnsi="Century Gothic" w:cs="Times New Roman"/>
        </w:rPr>
        <w:t>It’s not only a convenience to our regularly attending members</w:t>
      </w:r>
      <w:r>
        <w:rPr>
          <w:rFonts w:ascii="Century Gothic" w:eastAsia="Times New Roman" w:hAnsi="Century Gothic" w:cs="Times New Roman"/>
        </w:rPr>
        <w:t>,</w:t>
      </w:r>
      <w:r w:rsidR="002E1015" w:rsidRPr="002E1015">
        <w:rPr>
          <w:rFonts w:ascii="Century Gothic" w:eastAsia="Times New Roman" w:hAnsi="Century Gothic" w:cs="Times New Roman"/>
        </w:rPr>
        <w:t xml:space="preserve"> but also to members and associate members who no longer live in our area.</w:t>
      </w:r>
      <w:r>
        <w:rPr>
          <w:rFonts w:ascii="Century Gothic" w:eastAsia="Times New Roman" w:hAnsi="Century Gothic" w:cs="Times New Roman"/>
        </w:rPr>
        <w:t>”</w:t>
      </w:r>
      <w:r w:rsidR="002E1015" w:rsidRPr="002E1015">
        <w:rPr>
          <w:rFonts w:ascii="Century Gothic" w:eastAsia="Times New Roman" w:hAnsi="Century Gothic" w:cs="Times New Roman"/>
        </w:rPr>
        <w:br/>
      </w:r>
    </w:p>
    <w:p w14:paraId="52F5F1B1" w14:textId="02938C93" w:rsidR="00D010F1" w:rsidRDefault="00D010F1" w:rsidP="00B11941">
      <w:pPr>
        <w:rPr>
          <w:rFonts w:ascii="Century Gothic" w:eastAsia="Times New Roman" w:hAnsi="Century Gothic" w:cs="Calibri"/>
          <w:color w:val="000000" w:themeColor="text1"/>
        </w:rPr>
      </w:pPr>
      <w:r>
        <w:rPr>
          <w:rFonts w:ascii="Century Gothic" w:eastAsia="Times New Roman" w:hAnsi="Century Gothic" w:cs="Calibri"/>
          <w:color w:val="000000" w:themeColor="text1"/>
        </w:rPr>
        <w:t>How did they do it?</w:t>
      </w:r>
    </w:p>
    <w:p w14:paraId="71848AA9" w14:textId="04C87C7F" w:rsidR="00D010F1" w:rsidRDefault="00D010F1" w:rsidP="00B11941">
      <w:pPr>
        <w:rPr>
          <w:rFonts w:ascii="Century Gothic" w:eastAsia="Times New Roman" w:hAnsi="Century Gothic" w:cs="Calibri"/>
          <w:color w:val="000000" w:themeColor="text1"/>
        </w:rPr>
      </w:pPr>
    </w:p>
    <w:p w14:paraId="1A5CCB5D" w14:textId="7C2D0D06" w:rsidR="00D010F1" w:rsidRPr="006E0861" w:rsidRDefault="00D010F1" w:rsidP="006E0861">
      <w:pPr>
        <w:pStyle w:val="ListParagraph"/>
        <w:numPr>
          <w:ilvl w:val="0"/>
          <w:numId w:val="4"/>
        </w:numPr>
        <w:rPr>
          <w:rFonts w:ascii="Century Gothic" w:eastAsia="Times New Roman" w:hAnsi="Century Gothic" w:cs="Calibri"/>
          <w:color w:val="000000" w:themeColor="text1"/>
        </w:rPr>
      </w:pPr>
      <w:r w:rsidRPr="006E0861">
        <w:rPr>
          <w:rFonts w:ascii="Century Gothic" w:eastAsia="Times New Roman" w:hAnsi="Century Gothic" w:cs="Calibri"/>
          <w:color w:val="000000" w:themeColor="text1"/>
        </w:rPr>
        <w:t>They posted a link to the Giving Portal from their own website.</w:t>
      </w:r>
    </w:p>
    <w:p w14:paraId="67599E7B" w14:textId="205D81BA" w:rsidR="00D010F1" w:rsidRDefault="00D010F1" w:rsidP="006E0861">
      <w:pPr>
        <w:pStyle w:val="ListParagraph"/>
        <w:numPr>
          <w:ilvl w:val="0"/>
          <w:numId w:val="4"/>
        </w:numPr>
        <w:rPr>
          <w:rFonts w:ascii="Century Gothic" w:eastAsia="Times New Roman" w:hAnsi="Century Gothic" w:cs="Calibri"/>
          <w:color w:val="000000" w:themeColor="text1"/>
        </w:rPr>
      </w:pPr>
      <w:r w:rsidRPr="006E0861">
        <w:rPr>
          <w:rFonts w:ascii="Century Gothic" w:eastAsia="Times New Roman" w:hAnsi="Century Gothic" w:cs="Calibri"/>
          <w:color w:val="000000" w:themeColor="text1"/>
        </w:rPr>
        <w:t>They encouraged “first fruits” giving (scheduled monthly gifts)</w:t>
      </w:r>
    </w:p>
    <w:p w14:paraId="3E468853" w14:textId="76ACEE97" w:rsidR="00C304B1" w:rsidRDefault="00C304B1" w:rsidP="006E0861">
      <w:pPr>
        <w:pStyle w:val="ListParagraph"/>
        <w:numPr>
          <w:ilvl w:val="0"/>
          <w:numId w:val="4"/>
        </w:numPr>
        <w:rPr>
          <w:rFonts w:ascii="Century Gothic" w:eastAsia="Times New Roman" w:hAnsi="Century Gothic" w:cs="Calibri"/>
          <w:color w:val="000000" w:themeColor="text1"/>
        </w:rPr>
      </w:pPr>
      <w:r>
        <w:rPr>
          <w:rFonts w:ascii="Century Gothic" w:eastAsia="Times New Roman" w:hAnsi="Century Gothic" w:cs="Calibri"/>
          <w:color w:val="000000" w:themeColor="text1"/>
        </w:rPr>
        <w:t>Representatives from the Board visited MMFA to ask questions and provide input.</w:t>
      </w:r>
    </w:p>
    <w:p w14:paraId="634A1FF9" w14:textId="409D63CE" w:rsidR="00C304B1" w:rsidRDefault="00C304B1" w:rsidP="006E0861">
      <w:pPr>
        <w:pStyle w:val="ListParagraph"/>
        <w:numPr>
          <w:ilvl w:val="0"/>
          <w:numId w:val="4"/>
        </w:numPr>
        <w:rPr>
          <w:rFonts w:ascii="Century Gothic" w:eastAsia="Times New Roman" w:hAnsi="Century Gothic" w:cs="Calibri"/>
          <w:color w:val="000000" w:themeColor="text1"/>
        </w:rPr>
      </w:pPr>
      <w:r>
        <w:rPr>
          <w:rFonts w:ascii="Century Gothic" w:eastAsia="Times New Roman" w:hAnsi="Century Gothic" w:cs="Calibri"/>
          <w:color w:val="000000" w:themeColor="text1"/>
        </w:rPr>
        <w:t>Board members led by example, making gifts through the Portal.</w:t>
      </w:r>
    </w:p>
    <w:p w14:paraId="66AB88D7" w14:textId="41DFD312" w:rsidR="00C304B1" w:rsidRDefault="00C304B1" w:rsidP="006E0861">
      <w:pPr>
        <w:pStyle w:val="ListParagraph"/>
        <w:numPr>
          <w:ilvl w:val="0"/>
          <w:numId w:val="4"/>
        </w:numPr>
        <w:rPr>
          <w:rFonts w:ascii="Century Gothic" w:eastAsia="Times New Roman" w:hAnsi="Century Gothic" w:cs="Calibri"/>
          <w:color w:val="000000" w:themeColor="text1"/>
        </w:rPr>
      </w:pPr>
      <w:r>
        <w:rPr>
          <w:rFonts w:ascii="Century Gothic" w:eastAsia="Times New Roman" w:hAnsi="Century Gothic" w:cs="Calibri"/>
          <w:color w:val="000000" w:themeColor="text1"/>
        </w:rPr>
        <w:t>Members discussed and questioned on the church’s social media.</w:t>
      </w:r>
    </w:p>
    <w:p w14:paraId="42B13E2B" w14:textId="61F0F2F5" w:rsidR="00C304B1" w:rsidRDefault="00C304B1" w:rsidP="00C304B1">
      <w:pPr>
        <w:rPr>
          <w:rFonts w:ascii="Century Gothic" w:eastAsia="Times New Roman" w:hAnsi="Century Gothic" w:cs="Calibri"/>
          <w:color w:val="000000" w:themeColor="text1"/>
        </w:rPr>
      </w:pPr>
    </w:p>
    <w:p w14:paraId="1A642D0D" w14:textId="66694871" w:rsidR="00C304B1" w:rsidRDefault="00C304B1" w:rsidP="00C304B1">
      <w:pPr>
        <w:rPr>
          <w:rFonts w:ascii="Century Gothic" w:eastAsia="Times New Roman" w:hAnsi="Century Gothic" w:cs="Calibri"/>
          <w:color w:val="000000" w:themeColor="text1"/>
        </w:rPr>
      </w:pPr>
      <w:r>
        <w:rPr>
          <w:rFonts w:ascii="Century Gothic" w:eastAsia="Times New Roman" w:hAnsi="Century Gothic" w:cs="Calibri"/>
          <w:color w:val="000000" w:themeColor="text1"/>
        </w:rPr>
        <w:t>Bethania Moravian Church received more gifts than any other during the Moravian Day of Service and Giving Tuesday. One of the five gift card winners during December was a donor from Bethania Moravian Church. One of the early “first fruit" (scheduled, monthly) givers also emerged from Bethania.</w:t>
      </w:r>
    </w:p>
    <w:p w14:paraId="700D06FE" w14:textId="13D30C6D" w:rsidR="008A44CF" w:rsidRDefault="008A44CF" w:rsidP="00C304B1">
      <w:pPr>
        <w:rPr>
          <w:rFonts w:ascii="Century Gothic" w:eastAsia="Times New Roman" w:hAnsi="Century Gothic" w:cs="Calibri"/>
          <w:color w:val="000000" w:themeColor="text1"/>
        </w:rPr>
      </w:pPr>
    </w:p>
    <w:p w14:paraId="2B7F5BBE" w14:textId="2290659A" w:rsidR="008A44CF" w:rsidRDefault="001E1DA5" w:rsidP="008A44CF">
      <w:pPr>
        <w:rPr>
          <w:rFonts w:ascii="Century Gothic" w:hAnsi="Century Gothic"/>
        </w:rPr>
      </w:pPr>
      <w:r>
        <w:rPr>
          <w:rFonts w:ascii="Century Gothic" w:eastAsia="Times New Roman" w:hAnsi="Century Gothic" w:cs="Calibri"/>
          <w:noProof/>
          <w:color w:val="000000" w:themeColor="text1"/>
        </w:rPr>
        <w:drawing>
          <wp:anchor distT="0" distB="0" distL="114300" distR="114300" simplePos="0" relativeHeight="251662336" behindDoc="1" locked="0" layoutInCell="1" allowOverlap="1" wp14:anchorId="72DE75DF" wp14:editId="5B7C517C">
            <wp:simplePos x="0" y="0"/>
            <wp:positionH relativeFrom="column">
              <wp:posOffset>22958</wp:posOffset>
            </wp:positionH>
            <wp:positionV relativeFrom="paragraph">
              <wp:posOffset>51094</wp:posOffset>
            </wp:positionV>
            <wp:extent cx="1981200" cy="2463165"/>
            <wp:effectExtent l="0" t="0" r="0" b="635"/>
            <wp:wrapTight wrapText="bothSides">
              <wp:wrapPolygon edited="0">
                <wp:start x="0" y="0"/>
                <wp:lineTo x="0" y="21494"/>
                <wp:lineTo x="21462" y="21494"/>
                <wp:lineTo x="214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ottRainey.jpg"/>
                    <pic:cNvPicPr/>
                  </pic:nvPicPr>
                  <pic:blipFill rotWithShape="1">
                    <a:blip r:embed="rId11">
                      <a:extLst>
                        <a:ext uri="{28A0092B-C50C-407E-A947-70E740481C1C}">
                          <a14:useLocalDpi xmlns:a14="http://schemas.microsoft.com/office/drawing/2010/main" val="0"/>
                        </a:ext>
                      </a:extLst>
                    </a:blip>
                    <a:srcRect l="11167" r="8367"/>
                    <a:stretch/>
                  </pic:blipFill>
                  <pic:spPr bwMode="auto">
                    <a:xfrm>
                      <a:off x="0" y="0"/>
                      <a:ext cx="1981200" cy="2463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4CF" w:rsidRPr="008A44CF">
        <w:rPr>
          <w:rFonts w:ascii="Century Gothic" w:hAnsi="Century Gothic"/>
        </w:rPr>
        <w:t>Member Scott Rainey said, “In the past, my wife and I have always struggled to remember and bring cash or a check on Sunday mornings. For years, we searched for something to make giving to our church more regular and convenient. When we heard about the Giving Portal, we were eager to set up monthly giving to avoid our continued forgetfulness. “</w:t>
      </w:r>
    </w:p>
    <w:p w14:paraId="52CE1372" w14:textId="46CCD355" w:rsidR="008A44CF" w:rsidRDefault="008A44CF" w:rsidP="008A44CF">
      <w:pPr>
        <w:rPr>
          <w:rFonts w:ascii="Century Gothic" w:hAnsi="Century Gothic"/>
        </w:rPr>
      </w:pPr>
    </w:p>
    <w:p w14:paraId="47C57D01" w14:textId="3E79E159" w:rsidR="0021042A" w:rsidRDefault="008A44CF" w:rsidP="0021042A">
      <w:pPr>
        <w:rPr>
          <w:rFonts w:ascii="Century Gothic" w:hAnsi="Century Gothic"/>
        </w:rPr>
      </w:pPr>
      <w:r>
        <w:rPr>
          <w:rFonts w:ascii="Century Gothic" w:hAnsi="Century Gothic"/>
        </w:rPr>
        <w:t>“</w:t>
      </w:r>
      <w:r w:rsidRPr="008A44CF">
        <w:rPr>
          <w:rFonts w:ascii="Century Gothic" w:hAnsi="Century Gothic"/>
        </w:rPr>
        <w:t xml:space="preserve">Much like online bill payments, </w:t>
      </w:r>
      <w:r>
        <w:rPr>
          <w:rFonts w:ascii="Century Gothic" w:hAnsi="Century Gothic"/>
        </w:rPr>
        <w:t>the Giving Portal</w:t>
      </w:r>
      <w:r w:rsidRPr="008A44CF">
        <w:rPr>
          <w:rFonts w:ascii="Century Gothic" w:hAnsi="Century Gothic"/>
        </w:rPr>
        <w:t xml:space="preserve"> gives us the freedom to know that our financial stewardship is a consistent part of our monthly expenses and our church's income</w:t>
      </w:r>
      <w:r>
        <w:rPr>
          <w:rFonts w:ascii="Century Gothic" w:hAnsi="Century Gothic"/>
        </w:rPr>
        <w:t>,” he added.</w:t>
      </w:r>
      <w:r w:rsidRPr="008A44CF">
        <w:rPr>
          <w:rFonts w:ascii="Century Gothic" w:hAnsi="Century Gothic"/>
        </w:rPr>
        <w:t> </w:t>
      </w:r>
    </w:p>
    <w:p w14:paraId="64C6EFF1" w14:textId="627C982E" w:rsidR="00734D60" w:rsidRDefault="001E1DA5" w:rsidP="0021042A">
      <w:pPr>
        <w:rPr>
          <w:rFonts w:ascii="Century Gothic" w:hAnsi="Century Gothic"/>
        </w:rPr>
      </w:pPr>
      <w:r>
        <w:rPr>
          <w:rFonts w:ascii="Century Gothic" w:hAnsi="Century Gothic"/>
          <w:noProof/>
        </w:rPr>
        <mc:AlternateContent>
          <mc:Choice Requires="wps">
            <w:drawing>
              <wp:anchor distT="0" distB="0" distL="114300" distR="114300" simplePos="0" relativeHeight="251663360" behindDoc="0" locked="0" layoutInCell="1" allowOverlap="1" wp14:anchorId="60E70F6D" wp14:editId="7F74F74C">
                <wp:simplePos x="0" y="0"/>
                <wp:positionH relativeFrom="column">
                  <wp:posOffset>-35755</wp:posOffset>
                </wp:positionH>
                <wp:positionV relativeFrom="paragraph">
                  <wp:posOffset>118892</wp:posOffset>
                </wp:positionV>
                <wp:extent cx="1981200" cy="293077"/>
                <wp:effectExtent l="0" t="0" r="0" b="0"/>
                <wp:wrapNone/>
                <wp:docPr id="6" name="Text Box 6"/>
                <wp:cNvGraphicFramePr/>
                <a:graphic xmlns:a="http://schemas.openxmlformats.org/drawingml/2006/main">
                  <a:graphicData uri="http://schemas.microsoft.com/office/word/2010/wordprocessingShape">
                    <wps:wsp>
                      <wps:cNvSpPr txBox="1"/>
                      <wps:spPr>
                        <a:xfrm>
                          <a:off x="0" y="0"/>
                          <a:ext cx="1981200" cy="293077"/>
                        </a:xfrm>
                        <a:prstGeom prst="rect">
                          <a:avLst/>
                        </a:prstGeom>
                        <a:solidFill>
                          <a:schemeClr val="lt1"/>
                        </a:solidFill>
                        <a:ln w="6350">
                          <a:noFill/>
                        </a:ln>
                      </wps:spPr>
                      <wps:txbx>
                        <w:txbxContent>
                          <w:p w14:paraId="447D37AC" w14:textId="599DD86C" w:rsidR="001E1DA5" w:rsidRDefault="001E1DA5">
                            <w:r>
                              <w:t>Scott Rainey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E70F6D" id="Text Box 6" o:spid="_x0000_s1029" type="#_x0000_t202" style="position:absolute;margin-left:-2.8pt;margin-top:9.35pt;width:156pt;height:23.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" fillcolor="white [3201]" stroked="f" strokeweight=".5pt">
                <v:textbox>
                  <w:txbxContent>
                    <w:p w14:paraId="447D37AC" w14:textId="599DD86C" w:rsidR="001E1DA5" w:rsidRDefault="001E1DA5">
                      <w:r>
                        <w:t>Scott Rainey</w:t>
                      </w:r>
                    </w:p>
                  </w:txbxContent>
                </v:textbox>
              </v:shape>
            </w:pict>
          </mc:Fallback>
        </mc:AlternateContent>
      </w:r>
    </w:p>
    <w:p w14:paraId="5FECD506" w14:textId="77777777" w:rsidR="001E1DA5" w:rsidRDefault="001E1DA5" w:rsidP="0021042A">
      <w:pPr>
        <w:rPr>
          <w:rFonts w:ascii="Century Gothic" w:hAnsi="Century Gothic"/>
        </w:rPr>
      </w:pPr>
    </w:p>
    <w:p w14:paraId="13275BCC" w14:textId="77777777" w:rsidR="001E1DA5" w:rsidRDefault="001E1DA5" w:rsidP="0021042A">
      <w:pPr>
        <w:rPr>
          <w:rFonts w:ascii="Century Gothic" w:hAnsi="Century Gothic"/>
        </w:rPr>
      </w:pPr>
    </w:p>
    <w:p w14:paraId="131F8E61" w14:textId="1BB53E65" w:rsidR="00734D60" w:rsidRPr="00C90F94" w:rsidRDefault="00734D60" w:rsidP="0021042A">
      <w:pPr>
        <w:rPr>
          <w:rFonts w:ascii="Century Gothic" w:hAnsi="Century Gothic"/>
        </w:rPr>
      </w:pPr>
      <w:r>
        <w:rPr>
          <w:rFonts w:ascii="Century Gothic" w:hAnsi="Century Gothic"/>
        </w:rPr>
        <w:t xml:space="preserve">Member George Pingho likes the Giving Portal because he can earn frequent flyer miles by making gifts on his card and can make the gifts at 1:00 </w:t>
      </w:r>
      <w:r w:rsidR="00283A48">
        <w:rPr>
          <w:rFonts w:ascii="Century Gothic" w:hAnsi="Century Gothic"/>
        </w:rPr>
        <w:t>a.m.</w:t>
      </w:r>
      <w:r>
        <w:rPr>
          <w:rFonts w:ascii="Century Gothic" w:hAnsi="Century Gothic"/>
        </w:rPr>
        <w:t xml:space="preserve"> if he wants.</w:t>
      </w:r>
    </w:p>
    <w:p w14:paraId="0E04F18C" w14:textId="13018B4A" w:rsidR="00594E85" w:rsidRPr="00AE499F" w:rsidRDefault="001A4E7E" w:rsidP="00AE499F">
      <w:pPr>
        <w:pStyle w:val="NormalWeb"/>
        <w:rPr>
          <w:rFonts w:ascii="Century Gothic" w:hAnsi="Century Gothic"/>
        </w:rPr>
      </w:pPr>
      <w:r w:rsidRPr="00734563">
        <w:rPr>
          <w:rFonts w:ascii="Century Gothic" w:hAnsi="Century Gothic"/>
        </w:rPr>
        <w:t xml:space="preserve">If your Moravian congregation is among those who do not have online giving through the Moravian Giving Portal, please contact Chris Spaugh at 888-722-7923 or </w:t>
      </w:r>
      <w:hyperlink r:id="rId12" w:history="1">
        <w:r w:rsidRPr="00734563">
          <w:rPr>
            <w:rStyle w:val="Hyperlink"/>
            <w:rFonts w:ascii="Century Gothic" w:hAnsi="Century Gothic"/>
          </w:rPr>
          <w:t>cspaugh@mmfa.info</w:t>
        </w:r>
      </w:hyperlink>
      <w:r w:rsidRPr="00734563">
        <w:rPr>
          <w:rFonts w:ascii="Century Gothic" w:hAnsi="Century Gothic"/>
        </w:rPr>
        <w:t>.</w:t>
      </w:r>
    </w:p>
    <w:p w14:paraId="0029B7C0" w14:textId="77777777" w:rsidR="00801E89" w:rsidRDefault="00801E89">
      <w:pPr>
        <w:rPr>
          <w:rFonts w:ascii="Century Gothic" w:hAnsi="Century Gothic"/>
          <w:b/>
          <w:color w:val="000000" w:themeColor="text1"/>
          <w:sz w:val="32"/>
          <w:szCs w:val="32"/>
        </w:rPr>
      </w:pPr>
    </w:p>
    <w:p w14:paraId="18D83126" w14:textId="77777777" w:rsidR="00801E89" w:rsidRDefault="00801E89">
      <w:pPr>
        <w:rPr>
          <w:rFonts w:ascii="Century Gothic" w:hAnsi="Century Gothic"/>
          <w:b/>
          <w:color w:val="000000" w:themeColor="text1"/>
          <w:sz w:val="32"/>
          <w:szCs w:val="32"/>
        </w:rPr>
      </w:pPr>
    </w:p>
    <w:p w14:paraId="6EA7AED1" w14:textId="5B7B00BD" w:rsidR="00C90F94" w:rsidRDefault="00C90F94">
      <w:pPr>
        <w:rPr>
          <w:rFonts w:ascii="Century Gothic" w:hAnsi="Century Gothic"/>
          <w:b/>
          <w:color w:val="7030A0"/>
          <w:sz w:val="32"/>
          <w:szCs w:val="32"/>
        </w:rPr>
      </w:pPr>
      <w:r w:rsidRPr="00C90F94">
        <w:rPr>
          <w:rFonts w:ascii="Century Gothic" w:hAnsi="Century Gothic"/>
          <w:b/>
          <w:color w:val="000000" w:themeColor="text1"/>
          <w:sz w:val="32"/>
          <w:szCs w:val="32"/>
        </w:rPr>
        <w:lastRenderedPageBreak/>
        <w:t>Logistically Simple</w:t>
      </w:r>
    </w:p>
    <w:p w14:paraId="0B6A0347" w14:textId="77777777" w:rsidR="00C90F94" w:rsidRDefault="00C90F94">
      <w:pPr>
        <w:rPr>
          <w:rFonts w:ascii="Century Gothic" w:hAnsi="Century Gothic"/>
        </w:rPr>
      </w:pPr>
    </w:p>
    <w:p w14:paraId="2914B7A4" w14:textId="3FDE327C" w:rsidR="00C83ACB" w:rsidRPr="00C90F94" w:rsidRDefault="00C83ACB">
      <w:pPr>
        <w:rPr>
          <w:rFonts w:ascii="Century Gothic" w:hAnsi="Century Gothic"/>
          <w:b/>
          <w:color w:val="7030A0"/>
          <w:sz w:val="32"/>
          <w:szCs w:val="32"/>
        </w:rPr>
      </w:pPr>
      <w:r>
        <w:rPr>
          <w:rFonts w:ascii="Century Gothic" w:hAnsi="Century Gothic"/>
        </w:rPr>
        <w:t>Providing the infrastructure and security for credit card payments online does have a cost. The processor for the Moravian Giving Portal is Blackbaud, one of the largest and most secure platforms. Here’s what they say about fees as of 1/8/2020:</w:t>
      </w:r>
    </w:p>
    <w:p w14:paraId="771EE2D4" w14:textId="0E46B4C1" w:rsidR="00C83ACB" w:rsidRPr="008162A5" w:rsidRDefault="00C83ACB" w:rsidP="008162A5">
      <w:pPr>
        <w:numPr>
          <w:ilvl w:val="0"/>
          <w:numId w:val="2"/>
        </w:numPr>
        <w:spacing w:before="100" w:beforeAutospacing="1" w:after="100" w:afterAutospacing="1"/>
        <w:rPr>
          <w:rFonts w:ascii="Century Gothic" w:hAnsi="Century Gothic"/>
        </w:rPr>
      </w:pPr>
      <w:r w:rsidRPr="00C83ACB">
        <w:rPr>
          <w:rFonts w:ascii="Century Gothic" w:hAnsi="Century Gothic"/>
        </w:rPr>
        <w:t>Credit Card/Bank Card Processing (Visa, MasterCard, Discover, American Express, JCB)</w:t>
      </w:r>
      <w:r w:rsidRPr="00C83ACB">
        <w:rPr>
          <w:rFonts w:ascii="Arial" w:hAnsi="Arial" w:cs="Arial"/>
        </w:rPr>
        <w:t> </w:t>
      </w:r>
      <w:r w:rsidRPr="00C83ACB">
        <w:rPr>
          <w:rFonts w:ascii="Century Gothic" w:hAnsi="Century Gothic"/>
        </w:rPr>
        <w:t xml:space="preserve"> </w:t>
      </w:r>
      <w:r w:rsidRPr="008162A5">
        <w:rPr>
          <w:rFonts w:ascii="Century Gothic" w:hAnsi="Century Gothic"/>
        </w:rPr>
        <w:t>2.798% + $0.26 per transaction (US</w:t>
      </w:r>
      <w:r w:rsidR="008162A5">
        <w:rPr>
          <w:rFonts w:ascii="Century Gothic" w:hAnsi="Century Gothic"/>
        </w:rPr>
        <w:t xml:space="preserve"> </w:t>
      </w:r>
      <w:r w:rsidRPr="008162A5">
        <w:rPr>
          <w:rFonts w:ascii="Century Gothic" w:hAnsi="Century Gothic"/>
        </w:rPr>
        <w:t>D</w:t>
      </w:r>
      <w:r w:rsidR="008162A5">
        <w:rPr>
          <w:rFonts w:ascii="Century Gothic" w:hAnsi="Century Gothic"/>
        </w:rPr>
        <w:t>ollars</w:t>
      </w:r>
      <w:r w:rsidRPr="008162A5">
        <w:rPr>
          <w:rFonts w:ascii="Century Gothic" w:hAnsi="Century Gothic"/>
        </w:rPr>
        <w:t xml:space="preserve">) </w:t>
      </w:r>
      <w:r w:rsidR="008162A5">
        <w:rPr>
          <w:rFonts w:ascii="Century Gothic" w:hAnsi="Century Gothic"/>
        </w:rPr>
        <w:br/>
      </w:r>
    </w:p>
    <w:p w14:paraId="4696102B" w14:textId="77777777" w:rsidR="008162A5" w:rsidRDefault="00C83ACB" w:rsidP="008162A5">
      <w:pPr>
        <w:numPr>
          <w:ilvl w:val="0"/>
          <w:numId w:val="2"/>
        </w:numPr>
        <w:spacing w:before="100" w:beforeAutospacing="1" w:after="100" w:afterAutospacing="1"/>
        <w:rPr>
          <w:rFonts w:ascii="Century Gothic" w:hAnsi="Century Gothic"/>
        </w:rPr>
      </w:pPr>
      <w:r w:rsidRPr="00C83ACB">
        <w:rPr>
          <w:rFonts w:ascii="Century Gothic" w:hAnsi="Century Gothic"/>
        </w:rPr>
        <w:t xml:space="preserve">ACH/Direct Debit: </w:t>
      </w:r>
      <w:r w:rsidRPr="00C83ACB">
        <w:rPr>
          <w:rFonts w:ascii="Arial" w:hAnsi="Arial" w:cs="Arial"/>
        </w:rPr>
        <w:t> </w:t>
      </w:r>
      <w:r w:rsidRPr="00C83ACB">
        <w:rPr>
          <w:rFonts w:ascii="Century Gothic" w:hAnsi="Century Gothic"/>
        </w:rPr>
        <w:t>$0.75 per transaction (US</w:t>
      </w:r>
      <w:r w:rsidR="008162A5">
        <w:rPr>
          <w:rFonts w:ascii="Century Gothic" w:hAnsi="Century Gothic"/>
        </w:rPr>
        <w:t xml:space="preserve"> Dollars)</w:t>
      </w:r>
    </w:p>
    <w:p w14:paraId="1BBC13BD" w14:textId="2997FB72" w:rsidR="008162A5" w:rsidRPr="008162A5" w:rsidRDefault="008162A5" w:rsidP="00C90F94">
      <w:pPr>
        <w:spacing w:before="100" w:beforeAutospacing="1" w:after="100" w:afterAutospacing="1"/>
        <w:rPr>
          <w:rFonts w:ascii="Century Gothic" w:hAnsi="Century Gothic"/>
        </w:rPr>
      </w:pPr>
      <w:r w:rsidRPr="008162A5">
        <w:rPr>
          <w:rFonts w:ascii="Century Gothic" w:eastAsia="Times New Roman" w:hAnsi="Century Gothic" w:cs="Arial"/>
          <w:color w:val="222222"/>
        </w:rPr>
        <w:t xml:space="preserve">For example, a $100 donation made via credit card would net $96.94 to the church/agency and a $3.06 fee to Blackbaud Merchant. A $100 donation via direct debit would net $99.25 to the church/agency and $0.75 to Blackbaud Merchant.  </w:t>
      </w:r>
    </w:p>
    <w:p w14:paraId="0F15D948" w14:textId="6C474738" w:rsidR="00C83ACB" w:rsidRDefault="00A74F1A" w:rsidP="00C61545">
      <w:pPr>
        <w:pStyle w:val="NormalWeb"/>
        <w:rPr>
          <w:rFonts w:ascii="Century Gothic" w:hAnsi="Century Gothic"/>
        </w:rPr>
      </w:pPr>
      <w:r>
        <w:rPr>
          <w:rFonts w:ascii="Century Gothic" w:hAnsi="Century Gothic"/>
        </w:rPr>
        <w:t>The infrastructure to use t</w:t>
      </w:r>
      <w:r w:rsidR="00C83ACB">
        <w:rPr>
          <w:rFonts w:ascii="Century Gothic" w:hAnsi="Century Gothic"/>
        </w:rPr>
        <w:t xml:space="preserve">hese </w:t>
      </w:r>
      <w:r w:rsidR="00C83ACB" w:rsidRPr="00C83ACB">
        <w:rPr>
          <w:rFonts w:ascii="Century Gothic" w:hAnsi="Century Gothic"/>
        </w:rPr>
        <w:t xml:space="preserve">Blackbaud Merchant Services (BBMS) </w:t>
      </w:r>
      <w:r>
        <w:rPr>
          <w:rFonts w:ascii="Century Gothic" w:hAnsi="Century Gothic"/>
        </w:rPr>
        <w:t>is</w:t>
      </w:r>
      <w:r w:rsidR="00C83ACB" w:rsidRPr="00C83ACB">
        <w:rPr>
          <w:rFonts w:ascii="Century Gothic" w:hAnsi="Century Gothic"/>
        </w:rPr>
        <w:t xml:space="preserve"> available </w:t>
      </w:r>
      <w:r w:rsidR="00C83ACB">
        <w:rPr>
          <w:rFonts w:ascii="Century Gothic" w:hAnsi="Century Gothic"/>
        </w:rPr>
        <w:t xml:space="preserve">through the Moravian Ministries Foundation in America because </w:t>
      </w:r>
      <w:r w:rsidR="00C61545">
        <w:rPr>
          <w:rFonts w:ascii="Century Gothic" w:hAnsi="Century Gothic"/>
        </w:rPr>
        <w:t>they</w:t>
      </w:r>
      <w:r w:rsidR="00C83ACB">
        <w:rPr>
          <w:rFonts w:ascii="Century Gothic" w:hAnsi="Century Gothic"/>
        </w:rPr>
        <w:t xml:space="preserve"> </w:t>
      </w:r>
      <w:r>
        <w:rPr>
          <w:rFonts w:ascii="Century Gothic" w:hAnsi="Century Gothic"/>
        </w:rPr>
        <w:t>purchase</w:t>
      </w:r>
      <w:r w:rsidR="00C83ACB" w:rsidRPr="00C83ACB">
        <w:rPr>
          <w:rFonts w:ascii="Century Gothic" w:hAnsi="Century Gothic"/>
        </w:rPr>
        <w:t xml:space="preserve"> Blackbaud</w:t>
      </w:r>
      <w:r>
        <w:rPr>
          <w:rFonts w:ascii="Century Gothic" w:hAnsi="Century Gothic"/>
        </w:rPr>
        <w:t xml:space="preserve"> products</w:t>
      </w:r>
      <w:r w:rsidR="008162A5">
        <w:rPr>
          <w:rFonts w:ascii="Century Gothic" w:hAnsi="Century Gothic"/>
        </w:rPr>
        <w:t>.</w:t>
      </w:r>
      <w:r>
        <w:rPr>
          <w:rFonts w:ascii="Century Gothic" w:hAnsi="Century Gothic"/>
        </w:rPr>
        <w:t xml:space="preserve"> 100% of the processing fee goes to Blackbaud for their services. </w:t>
      </w:r>
      <w:r w:rsidRPr="004976F6">
        <w:rPr>
          <w:rFonts w:ascii="Century Gothic" w:hAnsi="Century Gothic"/>
          <w:b/>
        </w:rPr>
        <w:t>The Moravian Ministries Foundation gets no portion of this processing fee</w:t>
      </w:r>
      <w:r>
        <w:rPr>
          <w:rFonts w:ascii="Century Gothic" w:hAnsi="Century Gothic"/>
        </w:rPr>
        <w:t xml:space="preserve">. </w:t>
      </w:r>
    </w:p>
    <w:p w14:paraId="32EC218A" w14:textId="51E52B3F" w:rsidR="008126C2" w:rsidRDefault="00C61545" w:rsidP="004976F6">
      <w:pPr>
        <w:rPr>
          <w:rFonts w:ascii="Century Gothic" w:hAnsi="Century Gothic"/>
        </w:rPr>
      </w:pPr>
      <w:r>
        <w:rPr>
          <w:rFonts w:ascii="Century Gothic" w:hAnsi="Century Gothic"/>
        </w:rPr>
        <w:t xml:space="preserve">The </w:t>
      </w:r>
      <w:r w:rsidR="00A74F1A">
        <w:rPr>
          <w:rFonts w:ascii="Century Gothic" w:hAnsi="Century Gothic"/>
        </w:rPr>
        <w:t xml:space="preserve">fees </w:t>
      </w:r>
      <w:r>
        <w:rPr>
          <w:rFonts w:ascii="Century Gothic" w:hAnsi="Century Gothic"/>
        </w:rPr>
        <w:t xml:space="preserve">for this service </w:t>
      </w:r>
      <w:r w:rsidR="00A74F1A">
        <w:rPr>
          <w:rFonts w:ascii="Century Gothic" w:hAnsi="Century Gothic"/>
        </w:rPr>
        <w:t>are actually deducted from the gifts. The receipt provide</w:t>
      </w:r>
      <w:r>
        <w:rPr>
          <w:rFonts w:ascii="Century Gothic" w:hAnsi="Century Gothic"/>
        </w:rPr>
        <w:t>d</w:t>
      </w:r>
      <w:r w:rsidR="00A74F1A">
        <w:rPr>
          <w:rFonts w:ascii="Century Gothic" w:hAnsi="Century Gothic"/>
        </w:rPr>
        <w:t xml:space="preserve"> to the donor </w:t>
      </w:r>
      <w:r>
        <w:rPr>
          <w:rFonts w:ascii="Century Gothic" w:hAnsi="Century Gothic"/>
        </w:rPr>
        <w:t xml:space="preserve">by the Giving Portal </w:t>
      </w:r>
      <w:r w:rsidR="00A74F1A">
        <w:rPr>
          <w:rFonts w:ascii="Century Gothic" w:hAnsi="Century Gothic"/>
        </w:rPr>
        <w:t xml:space="preserve">is for the full amount of </w:t>
      </w:r>
      <w:r w:rsidR="00B4367F">
        <w:rPr>
          <w:rFonts w:ascii="Century Gothic" w:hAnsi="Century Gothic"/>
        </w:rPr>
        <w:t>his or her</w:t>
      </w:r>
      <w:r w:rsidR="00A74F1A">
        <w:rPr>
          <w:rFonts w:ascii="Century Gothic" w:hAnsi="Century Gothic"/>
        </w:rPr>
        <w:t xml:space="preserve"> gift. The donor can use this receipt for tax purposes.</w:t>
      </w:r>
      <w:r w:rsidR="004976F6">
        <w:rPr>
          <w:rFonts w:ascii="Century Gothic" w:hAnsi="Century Gothic"/>
        </w:rPr>
        <w:t xml:space="preserve"> The remainder of the gift </w:t>
      </w:r>
      <w:r w:rsidR="008172CF">
        <w:rPr>
          <w:rFonts w:ascii="Century Gothic" w:hAnsi="Century Gothic"/>
        </w:rPr>
        <w:t>goes to the church</w:t>
      </w:r>
      <w:r>
        <w:rPr>
          <w:rFonts w:ascii="Century Gothic" w:hAnsi="Century Gothic"/>
        </w:rPr>
        <w:t xml:space="preserve"> or </w:t>
      </w:r>
      <w:r w:rsidR="008172CF">
        <w:rPr>
          <w:rFonts w:ascii="Century Gothic" w:hAnsi="Century Gothic"/>
        </w:rPr>
        <w:t>agency</w:t>
      </w:r>
      <w:r w:rsidR="004976F6">
        <w:rPr>
          <w:rFonts w:ascii="Century Gothic" w:hAnsi="Century Gothic"/>
        </w:rPr>
        <w:t>.</w:t>
      </w:r>
    </w:p>
    <w:p w14:paraId="456021E9" w14:textId="77777777" w:rsidR="009D6347" w:rsidRDefault="009D6347" w:rsidP="008172CF">
      <w:pPr>
        <w:shd w:val="clear" w:color="auto" w:fill="FFFFFF"/>
        <w:rPr>
          <w:rFonts w:ascii="Arial" w:eastAsia="Times New Roman" w:hAnsi="Arial" w:cs="Arial"/>
          <w:color w:val="222222"/>
        </w:rPr>
      </w:pPr>
    </w:p>
    <w:p w14:paraId="1A7DA424" w14:textId="05CCE9E0" w:rsidR="008172CF" w:rsidRPr="00C61545" w:rsidRDefault="00C61545" w:rsidP="008172CF">
      <w:pPr>
        <w:shd w:val="clear" w:color="auto" w:fill="FFFFFF"/>
        <w:rPr>
          <w:rFonts w:ascii="Century Gothic" w:eastAsia="Times New Roman" w:hAnsi="Century Gothic" w:cs="Arial"/>
          <w:color w:val="222222"/>
          <w:u w:val="single"/>
        </w:rPr>
      </w:pPr>
      <w:r>
        <w:rPr>
          <w:rFonts w:ascii="Century Gothic" w:eastAsia="Times New Roman" w:hAnsi="Century Gothic" w:cs="Arial"/>
          <w:color w:val="222222"/>
        </w:rPr>
        <w:t>The Moravian Ministries Foundation in America</w:t>
      </w:r>
      <w:r w:rsidR="008172CF" w:rsidRPr="00C61545">
        <w:rPr>
          <w:rFonts w:ascii="Century Gothic" w:eastAsia="Times New Roman" w:hAnsi="Century Gothic" w:cs="Arial"/>
          <w:color w:val="222222"/>
        </w:rPr>
        <w:t xml:space="preserve"> process</w:t>
      </w:r>
      <w:r>
        <w:rPr>
          <w:rFonts w:ascii="Century Gothic" w:eastAsia="Times New Roman" w:hAnsi="Century Gothic" w:cs="Arial"/>
          <w:color w:val="222222"/>
        </w:rPr>
        <w:t>es</w:t>
      </w:r>
      <w:r w:rsidR="008172CF" w:rsidRPr="00C61545">
        <w:rPr>
          <w:rFonts w:ascii="Century Gothic" w:eastAsia="Times New Roman" w:hAnsi="Century Gothic" w:cs="Arial"/>
          <w:color w:val="222222"/>
        </w:rPr>
        <w:t xml:space="preserve"> donations on a daily basis. However, to allow time for monthly reconciliations, and to allow donations to accumulate over a couple of weeks, </w:t>
      </w:r>
      <w:r>
        <w:rPr>
          <w:rFonts w:ascii="Century Gothic" w:eastAsia="Times New Roman" w:hAnsi="Century Gothic" w:cs="Arial"/>
          <w:color w:val="222222"/>
        </w:rPr>
        <w:t>the Foundation</w:t>
      </w:r>
      <w:r w:rsidR="008172CF" w:rsidRPr="00C61545">
        <w:rPr>
          <w:rFonts w:ascii="Century Gothic" w:eastAsia="Times New Roman" w:hAnsi="Century Gothic" w:cs="Arial"/>
          <w:color w:val="222222"/>
        </w:rPr>
        <w:t xml:space="preserve"> send</w:t>
      </w:r>
      <w:r>
        <w:rPr>
          <w:rFonts w:ascii="Century Gothic" w:eastAsia="Times New Roman" w:hAnsi="Century Gothic" w:cs="Arial"/>
          <w:color w:val="222222"/>
        </w:rPr>
        <w:t xml:space="preserve">s </w:t>
      </w:r>
      <w:r w:rsidR="008172CF" w:rsidRPr="00C61545">
        <w:rPr>
          <w:rFonts w:ascii="Century Gothic" w:eastAsia="Times New Roman" w:hAnsi="Century Gothic" w:cs="Arial"/>
          <w:color w:val="222222"/>
        </w:rPr>
        <w:t>out distribution checks to the churches on a monthly basis. </w:t>
      </w:r>
    </w:p>
    <w:p w14:paraId="610EC068" w14:textId="77777777" w:rsidR="008172CF" w:rsidRPr="00C61545" w:rsidRDefault="008172CF" w:rsidP="008172CF">
      <w:pPr>
        <w:shd w:val="clear" w:color="auto" w:fill="FFFFFF"/>
        <w:rPr>
          <w:rFonts w:ascii="Century Gothic" w:eastAsia="Times New Roman" w:hAnsi="Century Gothic" w:cs="Arial"/>
          <w:color w:val="222222"/>
        </w:rPr>
      </w:pPr>
    </w:p>
    <w:p w14:paraId="0DF852FD" w14:textId="4A8C71EE" w:rsidR="008172CF" w:rsidRPr="00C61545" w:rsidRDefault="00C61545" w:rsidP="008172CF">
      <w:pPr>
        <w:shd w:val="clear" w:color="auto" w:fill="FFFFFF"/>
        <w:rPr>
          <w:rFonts w:ascii="Century Gothic" w:eastAsia="Times New Roman" w:hAnsi="Century Gothic" w:cs="Arial"/>
          <w:color w:val="222222"/>
        </w:rPr>
      </w:pPr>
      <w:r w:rsidRPr="00C61545">
        <w:rPr>
          <w:rFonts w:ascii="Century Gothic" w:eastAsia="Times New Roman" w:hAnsi="Century Gothic" w:cs="Arial"/>
          <w:color w:val="222222"/>
        </w:rPr>
        <w:t>For example,</w:t>
      </w:r>
      <w:r>
        <w:rPr>
          <w:rFonts w:ascii="Century Gothic" w:eastAsia="Times New Roman" w:hAnsi="Century Gothic" w:cs="Arial"/>
          <w:color w:val="222222"/>
          <w:u w:val="single"/>
        </w:rPr>
        <w:t xml:space="preserve"> </w:t>
      </w:r>
      <w:r>
        <w:rPr>
          <w:rFonts w:ascii="Century Gothic" w:eastAsia="Times New Roman" w:hAnsi="Century Gothic" w:cs="Arial"/>
          <w:color w:val="222222"/>
        </w:rPr>
        <w:t>a</w:t>
      </w:r>
      <w:r w:rsidR="008172CF" w:rsidRPr="00C61545">
        <w:rPr>
          <w:rFonts w:ascii="Century Gothic" w:eastAsia="Times New Roman" w:hAnsi="Century Gothic" w:cs="Arial"/>
          <w:color w:val="222222"/>
        </w:rPr>
        <w:t>ll gifts made in January, will be mailed to churches in February with a cover letter detailing who made which gifts, for what purpose, and a detail of any fees charged by Blackbaud Merchant. </w:t>
      </w:r>
    </w:p>
    <w:p w14:paraId="5DCFE550" w14:textId="77777777" w:rsidR="004976F6" w:rsidRDefault="004976F6" w:rsidP="004976F6">
      <w:pPr>
        <w:rPr>
          <w:rFonts w:ascii="Century Gothic" w:hAnsi="Century Gothic"/>
          <w:b/>
          <w:color w:val="7030A0"/>
          <w:sz w:val="28"/>
          <w:szCs w:val="28"/>
        </w:rPr>
      </w:pPr>
    </w:p>
    <w:p w14:paraId="0B9D152B" w14:textId="5807235B" w:rsidR="004976F6" w:rsidRDefault="00C61545" w:rsidP="004976F6">
      <w:pPr>
        <w:rPr>
          <w:rFonts w:ascii="Century Gothic" w:hAnsi="Century Gothic"/>
        </w:rPr>
      </w:pPr>
      <w:r>
        <w:rPr>
          <w:rFonts w:ascii="Century Gothic" w:hAnsi="Century Gothic"/>
        </w:rPr>
        <w:t>Churches</w:t>
      </w:r>
      <w:r w:rsidR="008172CF" w:rsidRPr="008172CF">
        <w:rPr>
          <w:rFonts w:ascii="Century Gothic" w:hAnsi="Century Gothic"/>
        </w:rPr>
        <w:t xml:space="preserve"> receive a detailed listing of donors and giving amounts with each </w:t>
      </w:r>
      <w:r w:rsidR="004412DD">
        <w:rPr>
          <w:rFonts w:ascii="Century Gothic" w:hAnsi="Century Gothic"/>
        </w:rPr>
        <w:t xml:space="preserve">monthly </w:t>
      </w:r>
      <w:r w:rsidR="008172CF" w:rsidRPr="008172CF">
        <w:rPr>
          <w:rFonts w:ascii="Century Gothic" w:hAnsi="Century Gothic"/>
        </w:rPr>
        <w:t>distribution check.</w:t>
      </w:r>
      <w:r w:rsidR="008172CF">
        <w:rPr>
          <w:rFonts w:ascii="Century Gothic" w:hAnsi="Century Gothic"/>
        </w:rPr>
        <w:t xml:space="preserve"> </w:t>
      </w:r>
      <w:r w:rsidR="004976F6">
        <w:rPr>
          <w:rFonts w:ascii="Century Gothic" w:hAnsi="Century Gothic"/>
        </w:rPr>
        <w:t xml:space="preserve">The Donation Forms on the Moravian Giving Portal do allow donors to give anonymously. Unless a donor checks the box to mark the gift as anonymous, </w:t>
      </w:r>
      <w:r w:rsidR="008172CF">
        <w:rPr>
          <w:rFonts w:ascii="Century Gothic" w:hAnsi="Century Gothic"/>
        </w:rPr>
        <w:t>he or she will be identified on the</w:t>
      </w:r>
      <w:r w:rsidR="004412DD">
        <w:rPr>
          <w:rFonts w:ascii="Century Gothic" w:hAnsi="Century Gothic"/>
        </w:rPr>
        <w:t>se</w:t>
      </w:r>
      <w:r w:rsidR="008172CF">
        <w:rPr>
          <w:rFonts w:ascii="Century Gothic" w:hAnsi="Century Gothic"/>
        </w:rPr>
        <w:t xml:space="preserve"> reports</w:t>
      </w:r>
      <w:r w:rsidR="004412DD">
        <w:rPr>
          <w:rFonts w:ascii="Century Gothic" w:hAnsi="Century Gothic"/>
        </w:rPr>
        <w:t>.</w:t>
      </w:r>
      <w:bookmarkStart w:id="0" w:name="_GoBack"/>
      <w:bookmarkEnd w:id="0"/>
    </w:p>
    <w:p w14:paraId="75057133" w14:textId="6CD4B7DF" w:rsidR="008172CF" w:rsidRDefault="008172CF" w:rsidP="004976F6">
      <w:pPr>
        <w:rPr>
          <w:rFonts w:ascii="Century Gothic" w:hAnsi="Century Gothic"/>
        </w:rPr>
      </w:pPr>
    </w:p>
    <w:p w14:paraId="135A771D" w14:textId="4800251F" w:rsidR="00A36E88" w:rsidRPr="00C61545" w:rsidRDefault="00C61545" w:rsidP="00A36E88">
      <w:pPr>
        <w:rPr>
          <w:rFonts w:ascii="Century Gothic" w:hAnsi="Century Gothic"/>
          <w:b/>
          <w:color w:val="7030A0"/>
          <w:sz w:val="28"/>
          <w:szCs w:val="28"/>
        </w:rPr>
      </w:pPr>
      <w:r>
        <w:rPr>
          <w:rFonts w:ascii="Century Gothic" w:hAnsi="Century Gothic"/>
        </w:rPr>
        <w:t xml:space="preserve">But, don’t put your offering plates away. </w:t>
      </w:r>
      <w:r w:rsidR="008126C2">
        <w:rPr>
          <w:rFonts w:ascii="Century Gothic" w:hAnsi="Century Gothic"/>
        </w:rPr>
        <w:t xml:space="preserve">Some donors will always prefer the physical act of putting something in the offering plate. Some will prefer to make scheduled payments through their bank’s online services. Some Americans do </w:t>
      </w:r>
      <w:r w:rsidR="008126C2">
        <w:rPr>
          <w:rFonts w:ascii="Century Gothic" w:hAnsi="Century Gothic"/>
        </w:rPr>
        <w:lastRenderedPageBreak/>
        <w:t xml:space="preserve">not have checking accounts or credit cards. The Giving Portal is a tool to help </w:t>
      </w:r>
      <w:r>
        <w:rPr>
          <w:rFonts w:ascii="Century Gothic" w:hAnsi="Century Gothic"/>
        </w:rPr>
        <w:t>congregations, agencies, and ministries</w:t>
      </w:r>
      <w:r w:rsidR="008126C2">
        <w:rPr>
          <w:rFonts w:ascii="Century Gothic" w:hAnsi="Century Gothic"/>
        </w:rPr>
        <w:t xml:space="preserve"> accommodate the </w:t>
      </w:r>
      <w:r>
        <w:rPr>
          <w:rFonts w:ascii="Century Gothic" w:hAnsi="Century Gothic"/>
        </w:rPr>
        <w:t xml:space="preserve">ever-changing </w:t>
      </w:r>
      <w:r w:rsidR="008126C2">
        <w:rPr>
          <w:rFonts w:ascii="Century Gothic" w:hAnsi="Century Gothic"/>
        </w:rPr>
        <w:t xml:space="preserve">preferences of </w:t>
      </w:r>
      <w:r w:rsidR="009D6347">
        <w:rPr>
          <w:rFonts w:ascii="Century Gothic" w:hAnsi="Century Gothic"/>
        </w:rPr>
        <w:t>new and existing</w:t>
      </w:r>
      <w:r w:rsidR="008126C2">
        <w:rPr>
          <w:rFonts w:ascii="Century Gothic" w:hAnsi="Century Gothic"/>
        </w:rPr>
        <w:t xml:space="preserve"> donors.</w:t>
      </w:r>
      <w:r w:rsidR="00A52298">
        <w:rPr>
          <w:rFonts w:ascii="Century Gothic" w:hAnsi="Century Gothic"/>
        </w:rPr>
        <w:t xml:space="preserve"> For more information, ask for </w:t>
      </w:r>
      <w:hyperlink r:id="rId13" w:history="1">
        <w:r w:rsidR="00A52298" w:rsidRPr="00A52298">
          <w:rPr>
            <w:rStyle w:val="Hyperlink"/>
            <w:rFonts w:ascii="Century Gothic" w:hAnsi="Century Gothic"/>
          </w:rPr>
          <w:t>Frequently Asked Questions</w:t>
        </w:r>
      </w:hyperlink>
      <w:r w:rsidR="00A52298">
        <w:rPr>
          <w:rFonts w:ascii="Century Gothic" w:hAnsi="Century Gothic"/>
        </w:rPr>
        <w:t>, or contact Chris Spaugh at 888-722-7923, cspaugh@mmfa.info.</w:t>
      </w:r>
    </w:p>
    <w:sectPr w:rsidR="00A36E88" w:rsidRPr="00C61545" w:rsidSect="00801E89">
      <w:pgSz w:w="12240" w:h="15840"/>
      <w:pgMar w:top="97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931AD2"/>
    <w:multiLevelType w:val="multilevel"/>
    <w:tmpl w:val="53B8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BF11D8"/>
    <w:multiLevelType w:val="multilevel"/>
    <w:tmpl w:val="6AC0C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2AD21FE"/>
    <w:multiLevelType w:val="multilevel"/>
    <w:tmpl w:val="7604E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586179"/>
    <w:multiLevelType w:val="hybridMultilevel"/>
    <w:tmpl w:val="73E8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853"/>
    <w:rsid w:val="000C2853"/>
    <w:rsid w:val="000C330C"/>
    <w:rsid w:val="000E0778"/>
    <w:rsid w:val="00114C8F"/>
    <w:rsid w:val="00137CCD"/>
    <w:rsid w:val="00187254"/>
    <w:rsid w:val="001A4E7E"/>
    <w:rsid w:val="001A74C0"/>
    <w:rsid w:val="001E1DA5"/>
    <w:rsid w:val="0021042A"/>
    <w:rsid w:val="00283A48"/>
    <w:rsid w:val="002E1015"/>
    <w:rsid w:val="003631CD"/>
    <w:rsid w:val="0039361A"/>
    <w:rsid w:val="004412DD"/>
    <w:rsid w:val="004976F6"/>
    <w:rsid w:val="004D1D6A"/>
    <w:rsid w:val="004F40FA"/>
    <w:rsid w:val="00507D21"/>
    <w:rsid w:val="00586F6A"/>
    <w:rsid w:val="00594E85"/>
    <w:rsid w:val="005963B6"/>
    <w:rsid w:val="00596A46"/>
    <w:rsid w:val="005D5E3E"/>
    <w:rsid w:val="00692596"/>
    <w:rsid w:val="006B50A4"/>
    <w:rsid w:val="006E0861"/>
    <w:rsid w:val="00734563"/>
    <w:rsid w:val="00734D60"/>
    <w:rsid w:val="0076022D"/>
    <w:rsid w:val="007E3278"/>
    <w:rsid w:val="007E7586"/>
    <w:rsid w:val="00801E89"/>
    <w:rsid w:val="008126C2"/>
    <w:rsid w:val="008162A5"/>
    <w:rsid w:val="008172CF"/>
    <w:rsid w:val="008A44CF"/>
    <w:rsid w:val="008E2B37"/>
    <w:rsid w:val="0090774F"/>
    <w:rsid w:val="009D6347"/>
    <w:rsid w:val="009E7E01"/>
    <w:rsid w:val="009F1AC6"/>
    <w:rsid w:val="00A36E88"/>
    <w:rsid w:val="00A52298"/>
    <w:rsid w:val="00A74F1A"/>
    <w:rsid w:val="00AE499F"/>
    <w:rsid w:val="00B11941"/>
    <w:rsid w:val="00B4367F"/>
    <w:rsid w:val="00B513EC"/>
    <w:rsid w:val="00B60802"/>
    <w:rsid w:val="00BC2B34"/>
    <w:rsid w:val="00C304B1"/>
    <w:rsid w:val="00C61545"/>
    <w:rsid w:val="00C83ACB"/>
    <w:rsid w:val="00C90F94"/>
    <w:rsid w:val="00CB369A"/>
    <w:rsid w:val="00D010F1"/>
    <w:rsid w:val="00D76DCB"/>
    <w:rsid w:val="00F4699F"/>
    <w:rsid w:val="00F67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A68CE"/>
  <w14:defaultImageDpi w14:val="32767"/>
  <w15:chartTrackingRefBased/>
  <w15:docId w15:val="{3CFD8971-0517-5049-A2EF-2821B6D22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285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0C2853"/>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83AC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C2853"/>
    <w:rPr>
      <w:rFonts w:ascii="Times New Roman" w:eastAsia="Times New Roman" w:hAnsi="Times New Roman" w:cs="Times New Roman"/>
      <w:b/>
      <w:bCs/>
      <w:sz w:val="27"/>
      <w:szCs w:val="27"/>
    </w:rPr>
  </w:style>
  <w:style w:type="paragraph" w:styleId="NormalWeb">
    <w:name w:val="Normal (Web)"/>
    <w:basedOn w:val="Normal"/>
    <w:uiPriority w:val="99"/>
    <w:unhideWhenUsed/>
    <w:rsid w:val="000C2853"/>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0C2853"/>
    <w:rPr>
      <w:i/>
      <w:iCs/>
    </w:rPr>
  </w:style>
  <w:style w:type="character" w:styleId="Hyperlink">
    <w:name w:val="Hyperlink"/>
    <w:basedOn w:val="DefaultParagraphFont"/>
    <w:uiPriority w:val="99"/>
    <w:unhideWhenUsed/>
    <w:rsid w:val="000C2853"/>
    <w:rPr>
      <w:color w:val="0000FF"/>
      <w:u w:val="single"/>
    </w:rPr>
  </w:style>
  <w:style w:type="character" w:customStyle="1" w:styleId="Heading1Char">
    <w:name w:val="Heading 1 Char"/>
    <w:basedOn w:val="DefaultParagraphFont"/>
    <w:link w:val="Heading1"/>
    <w:uiPriority w:val="9"/>
    <w:rsid w:val="000C2853"/>
    <w:rPr>
      <w:rFonts w:asciiTheme="majorHAnsi" w:eastAsiaTheme="majorEastAsia" w:hAnsiTheme="majorHAnsi" w:cstheme="majorBidi"/>
      <w:color w:val="2F5496" w:themeColor="accent1" w:themeShade="BF"/>
      <w:sz w:val="32"/>
      <w:szCs w:val="32"/>
    </w:rPr>
  </w:style>
  <w:style w:type="paragraph" w:customStyle="1" w:styleId="posted-by-text">
    <w:name w:val="posted-by-text"/>
    <w:basedOn w:val="Normal"/>
    <w:rsid w:val="000C2853"/>
    <w:pPr>
      <w:spacing w:before="100" w:beforeAutospacing="1" w:after="100" w:afterAutospacing="1"/>
    </w:pPr>
    <w:rPr>
      <w:rFonts w:ascii="Times New Roman" w:eastAsia="Times New Roman" w:hAnsi="Times New Roman" w:cs="Times New Roman"/>
    </w:rPr>
  </w:style>
  <w:style w:type="character" w:customStyle="1" w:styleId="fn">
    <w:name w:val="fn"/>
    <w:basedOn w:val="DefaultParagraphFont"/>
    <w:rsid w:val="000C2853"/>
  </w:style>
  <w:style w:type="paragraph" w:customStyle="1" w:styleId="wp-caption-text">
    <w:name w:val="wp-caption-text"/>
    <w:basedOn w:val="Normal"/>
    <w:rsid w:val="000C2853"/>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0C2853"/>
    <w:rPr>
      <w:b/>
      <w:bCs/>
    </w:rPr>
  </w:style>
  <w:style w:type="paragraph" w:styleId="ListParagraph">
    <w:name w:val="List Paragraph"/>
    <w:basedOn w:val="Normal"/>
    <w:uiPriority w:val="34"/>
    <w:qFormat/>
    <w:rsid w:val="000E0778"/>
    <w:pPr>
      <w:ind w:left="720"/>
      <w:contextualSpacing/>
    </w:pPr>
  </w:style>
  <w:style w:type="character" w:customStyle="1" w:styleId="Heading4Char">
    <w:name w:val="Heading 4 Char"/>
    <w:basedOn w:val="DefaultParagraphFont"/>
    <w:link w:val="Heading4"/>
    <w:uiPriority w:val="9"/>
    <w:semiHidden/>
    <w:rsid w:val="00C83ACB"/>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rsid w:val="007E7586"/>
    <w:rPr>
      <w:color w:val="605E5C"/>
      <w:shd w:val="clear" w:color="auto" w:fill="E1DFDD"/>
    </w:rPr>
  </w:style>
  <w:style w:type="character" w:customStyle="1" w:styleId="qu">
    <w:name w:val="qu"/>
    <w:basedOn w:val="DefaultParagraphFont"/>
    <w:rsid w:val="008A44CF"/>
  </w:style>
  <w:style w:type="character" w:customStyle="1" w:styleId="gd">
    <w:name w:val="gd"/>
    <w:basedOn w:val="DefaultParagraphFont"/>
    <w:rsid w:val="008A44CF"/>
  </w:style>
  <w:style w:type="character" w:customStyle="1" w:styleId="g3">
    <w:name w:val="g3"/>
    <w:basedOn w:val="DefaultParagraphFont"/>
    <w:rsid w:val="008A44CF"/>
  </w:style>
  <w:style w:type="character" w:customStyle="1" w:styleId="hb">
    <w:name w:val="hb"/>
    <w:basedOn w:val="DefaultParagraphFont"/>
    <w:rsid w:val="008A44CF"/>
  </w:style>
  <w:style w:type="character" w:customStyle="1" w:styleId="g2">
    <w:name w:val="g2"/>
    <w:basedOn w:val="DefaultParagraphFont"/>
    <w:rsid w:val="008A4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462132">
      <w:bodyDiv w:val="1"/>
      <w:marLeft w:val="0"/>
      <w:marRight w:val="0"/>
      <w:marTop w:val="0"/>
      <w:marBottom w:val="0"/>
      <w:divBdr>
        <w:top w:val="none" w:sz="0" w:space="0" w:color="auto"/>
        <w:left w:val="none" w:sz="0" w:space="0" w:color="auto"/>
        <w:bottom w:val="none" w:sz="0" w:space="0" w:color="auto"/>
        <w:right w:val="none" w:sz="0" w:space="0" w:color="auto"/>
      </w:divBdr>
      <w:divsChild>
        <w:div w:id="445009803">
          <w:marLeft w:val="0"/>
          <w:marRight w:val="0"/>
          <w:marTop w:val="0"/>
          <w:marBottom w:val="0"/>
          <w:divBdr>
            <w:top w:val="none" w:sz="0" w:space="0" w:color="auto"/>
            <w:left w:val="none" w:sz="0" w:space="0" w:color="auto"/>
            <w:bottom w:val="none" w:sz="0" w:space="0" w:color="auto"/>
            <w:right w:val="none" w:sz="0" w:space="0" w:color="auto"/>
          </w:divBdr>
          <w:divsChild>
            <w:div w:id="1207133979">
              <w:marLeft w:val="0"/>
              <w:marRight w:val="0"/>
              <w:marTop w:val="0"/>
              <w:marBottom w:val="0"/>
              <w:divBdr>
                <w:top w:val="none" w:sz="0" w:space="0" w:color="auto"/>
                <w:left w:val="none" w:sz="0" w:space="0" w:color="auto"/>
                <w:bottom w:val="none" w:sz="0" w:space="0" w:color="auto"/>
                <w:right w:val="none" w:sz="0" w:space="0" w:color="auto"/>
              </w:divBdr>
            </w:div>
          </w:divsChild>
        </w:div>
        <w:div w:id="1479305660">
          <w:marLeft w:val="0"/>
          <w:marRight w:val="0"/>
          <w:marTop w:val="0"/>
          <w:marBottom w:val="0"/>
          <w:divBdr>
            <w:top w:val="none" w:sz="0" w:space="0" w:color="auto"/>
            <w:left w:val="none" w:sz="0" w:space="0" w:color="auto"/>
            <w:bottom w:val="none" w:sz="0" w:space="0" w:color="auto"/>
            <w:right w:val="none" w:sz="0" w:space="0" w:color="auto"/>
          </w:divBdr>
          <w:divsChild>
            <w:div w:id="383527848">
              <w:marLeft w:val="0"/>
              <w:marRight w:val="0"/>
              <w:marTop w:val="0"/>
              <w:marBottom w:val="0"/>
              <w:divBdr>
                <w:top w:val="none" w:sz="0" w:space="0" w:color="auto"/>
                <w:left w:val="none" w:sz="0" w:space="0" w:color="auto"/>
                <w:bottom w:val="none" w:sz="0" w:space="0" w:color="auto"/>
                <w:right w:val="none" w:sz="0" w:space="0" w:color="auto"/>
              </w:divBdr>
              <w:divsChild>
                <w:div w:id="14005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59444">
          <w:marLeft w:val="0"/>
          <w:marRight w:val="0"/>
          <w:marTop w:val="0"/>
          <w:marBottom w:val="0"/>
          <w:divBdr>
            <w:top w:val="none" w:sz="0" w:space="0" w:color="auto"/>
            <w:left w:val="none" w:sz="0" w:space="0" w:color="auto"/>
            <w:bottom w:val="none" w:sz="0" w:space="0" w:color="auto"/>
            <w:right w:val="none" w:sz="0" w:space="0" w:color="auto"/>
          </w:divBdr>
          <w:divsChild>
            <w:div w:id="1255938667">
              <w:marLeft w:val="0"/>
              <w:marRight w:val="0"/>
              <w:marTop w:val="0"/>
              <w:marBottom w:val="0"/>
              <w:divBdr>
                <w:top w:val="none" w:sz="0" w:space="0" w:color="auto"/>
                <w:left w:val="none" w:sz="0" w:space="0" w:color="auto"/>
                <w:bottom w:val="none" w:sz="0" w:space="0" w:color="auto"/>
                <w:right w:val="none" w:sz="0" w:space="0" w:color="auto"/>
              </w:divBdr>
            </w:div>
            <w:div w:id="474879601">
              <w:marLeft w:val="0"/>
              <w:marRight w:val="0"/>
              <w:marTop w:val="0"/>
              <w:marBottom w:val="0"/>
              <w:divBdr>
                <w:top w:val="none" w:sz="0" w:space="0" w:color="auto"/>
                <w:left w:val="none" w:sz="0" w:space="0" w:color="auto"/>
                <w:bottom w:val="none" w:sz="0" w:space="0" w:color="auto"/>
                <w:right w:val="none" w:sz="0" w:space="0" w:color="auto"/>
              </w:divBdr>
            </w:div>
          </w:divsChild>
        </w:div>
        <w:div w:id="985940353">
          <w:marLeft w:val="0"/>
          <w:marRight w:val="0"/>
          <w:marTop w:val="0"/>
          <w:marBottom w:val="0"/>
          <w:divBdr>
            <w:top w:val="none" w:sz="0" w:space="0" w:color="auto"/>
            <w:left w:val="none" w:sz="0" w:space="0" w:color="auto"/>
            <w:bottom w:val="none" w:sz="0" w:space="0" w:color="auto"/>
            <w:right w:val="none" w:sz="0" w:space="0" w:color="auto"/>
          </w:divBdr>
          <w:divsChild>
            <w:div w:id="242377283">
              <w:marLeft w:val="0"/>
              <w:marRight w:val="0"/>
              <w:marTop w:val="0"/>
              <w:marBottom w:val="0"/>
              <w:divBdr>
                <w:top w:val="none" w:sz="0" w:space="0" w:color="auto"/>
                <w:left w:val="none" w:sz="0" w:space="0" w:color="auto"/>
                <w:bottom w:val="none" w:sz="0" w:space="0" w:color="auto"/>
                <w:right w:val="none" w:sz="0" w:space="0" w:color="auto"/>
              </w:divBdr>
              <w:divsChild>
                <w:div w:id="303777397">
                  <w:marLeft w:val="0"/>
                  <w:marRight w:val="0"/>
                  <w:marTop w:val="0"/>
                  <w:marBottom w:val="0"/>
                  <w:divBdr>
                    <w:top w:val="none" w:sz="0" w:space="0" w:color="auto"/>
                    <w:left w:val="none" w:sz="0" w:space="0" w:color="auto"/>
                    <w:bottom w:val="none" w:sz="0" w:space="0" w:color="auto"/>
                    <w:right w:val="none" w:sz="0" w:space="0" w:color="auto"/>
                  </w:divBdr>
                  <w:divsChild>
                    <w:div w:id="1483886638">
                      <w:marLeft w:val="0"/>
                      <w:marRight w:val="0"/>
                      <w:marTop w:val="0"/>
                      <w:marBottom w:val="0"/>
                      <w:divBdr>
                        <w:top w:val="none" w:sz="0" w:space="0" w:color="auto"/>
                        <w:left w:val="none" w:sz="0" w:space="0" w:color="auto"/>
                        <w:bottom w:val="none" w:sz="0" w:space="0" w:color="auto"/>
                        <w:right w:val="none" w:sz="0" w:space="0" w:color="auto"/>
                      </w:divBdr>
                      <w:divsChild>
                        <w:div w:id="1424305588">
                          <w:marLeft w:val="0"/>
                          <w:marRight w:val="0"/>
                          <w:marTop w:val="0"/>
                          <w:marBottom w:val="0"/>
                          <w:divBdr>
                            <w:top w:val="none" w:sz="0" w:space="0" w:color="auto"/>
                            <w:left w:val="none" w:sz="0" w:space="0" w:color="auto"/>
                            <w:bottom w:val="none" w:sz="0" w:space="0" w:color="auto"/>
                            <w:right w:val="none" w:sz="0" w:space="0" w:color="auto"/>
                          </w:divBdr>
                        </w:div>
                        <w:div w:id="1443068770">
                          <w:marLeft w:val="0"/>
                          <w:marRight w:val="0"/>
                          <w:marTop w:val="0"/>
                          <w:marBottom w:val="0"/>
                          <w:divBdr>
                            <w:top w:val="none" w:sz="0" w:space="0" w:color="auto"/>
                            <w:left w:val="none" w:sz="0" w:space="0" w:color="auto"/>
                            <w:bottom w:val="none" w:sz="0" w:space="0" w:color="auto"/>
                            <w:right w:val="none" w:sz="0" w:space="0" w:color="auto"/>
                          </w:divBdr>
                        </w:div>
                        <w:div w:id="219947039">
                          <w:marLeft w:val="0"/>
                          <w:marRight w:val="0"/>
                          <w:marTop w:val="0"/>
                          <w:marBottom w:val="0"/>
                          <w:divBdr>
                            <w:top w:val="none" w:sz="0" w:space="0" w:color="auto"/>
                            <w:left w:val="none" w:sz="0" w:space="0" w:color="auto"/>
                            <w:bottom w:val="none" w:sz="0" w:space="0" w:color="auto"/>
                            <w:right w:val="none" w:sz="0" w:space="0" w:color="auto"/>
                          </w:divBdr>
                        </w:div>
                        <w:div w:id="1303922564">
                          <w:marLeft w:val="0"/>
                          <w:marRight w:val="0"/>
                          <w:marTop w:val="0"/>
                          <w:marBottom w:val="0"/>
                          <w:divBdr>
                            <w:top w:val="none" w:sz="0" w:space="0" w:color="auto"/>
                            <w:left w:val="none" w:sz="0" w:space="0" w:color="auto"/>
                            <w:bottom w:val="none" w:sz="0" w:space="0" w:color="auto"/>
                            <w:right w:val="none" w:sz="0" w:space="0" w:color="auto"/>
                          </w:divBdr>
                        </w:div>
                        <w:div w:id="937756937">
                          <w:marLeft w:val="0"/>
                          <w:marRight w:val="0"/>
                          <w:marTop w:val="0"/>
                          <w:marBottom w:val="0"/>
                          <w:divBdr>
                            <w:top w:val="none" w:sz="0" w:space="0" w:color="auto"/>
                            <w:left w:val="none" w:sz="0" w:space="0" w:color="auto"/>
                            <w:bottom w:val="none" w:sz="0" w:space="0" w:color="auto"/>
                            <w:right w:val="none" w:sz="0" w:space="0" w:color="auto"/>
                          </w:divBdr>
                        </w:div>
                        <w:div w:id="959921974">
                          <w:marLeft w:val="0"/>
                          <w:marRight w:val="0"/>
                          <w:marTop w:val="0"/>
                          <w:marBottom w:val="0"/>
                          <w:divBdr>
                            <w:top w:val="none" w:sz="0" w:space="0" w:color="auto"/>
                            <w:left w:val="none" w:sz="0" w:space="0" w:color="auto"/>
                            <w:bottom w:val="none" w:sz="0" w:space="0" w:color="auto"/>
                            <w:right w:val="none" w:sz="0" w:space="0" w:color="auto"/>
                          </w:divBdr>
                        </w:div>
                        <w:div w:id="284430479">
                          <w:marLeft w:val="0"/>
                          <w:marRight w:val="0"/>
                          <w:marTop w:val="0"/>
                          <w:marBottom w:val="0"/>
                          <w:divBdr>
                            <w:top w:val="none" w:sz="0" w:space="0" w:color="auto"/>
                            <w:left w:val="none" w:sz="0" w:space="0" w:color="auto"/>
                            <w:bottom w:val="none" w:sz="0" w:space="0" w:color="auto"/>
                            <w:right w:val="none" w:sz="0" w:space="0" w:color="auto"/>
                          </w:divBdr>
                        </w:div>
                        <w:div w:id="12198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458158">
      <w:bodyDiv w:val="1"/>
      <w:marLeft w:val="0"/>
      <w:marRight w:val="0"/>
      <w:marTop w:val="0"/>
      <w:marBottom w:val="0"/>
      <w:divBdr>
        <w:top w:val="none" w:sz="0" w:space="0" w:color="auto"/>
        <w:left w:val="none" w:sz="0" w:space="0" w:color="auto"/>
        <w:bottom w:val="none" w:sz="0" w:space="0" w:color="auto"/>
        <w:right w:val="none" w:sz="0" w:space="0" w:color="auto"/>
      </w:divBdr>
      <w:divsChild>
        <w:div w:id="1181040929">
          <w:marLeft w:val="0"/>
          <w:marRight w:val="0"/>
          <w:marTop w:val="0"/>
          <w:marBottom w:val="0"/>
          <w:divBdr>
            <w:top w:val="none" w:sz="0" w:space="0" w:color="auto"/>
            <w:left w:val="none" w:sz="0" w:space="0" w:color="auto"/>
            <w:bottom w:val="none" w:sz="0" w:space="0" w:color="auto"/>
            <w:right w:val="none" w:sz="0" w:space="0" w:color="auto"/>
          </w:divBdr>
        </w:div>
        <w:div w:id="1765690901">
          <w:marLeft w:val="0"/>
          <w:marRight w:val="0"/>
          <w:marTop w:val="0"/>
          <w:marBottom w:val="0"/>
          <w:divBdr>
            <w:top w:val="none" w:sz="0" w:space="0" w:color="auto"/>
            <w:left w:val="none" w:sz="0" w:space="0" w:color="auto"/>
            <w:bottom w:val="none" w:sz="0" w:space="0" w:color="auto"/>
            <w:right w:val="none" w:sz="0" w:space="0" w:color="auto"/>
          </w:divBdr>
          <w:divsChild>
            <w:div w:id="9405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6774">
      <w:bodyDiv w:val="1"/>
      <w:marLeft w:val="0"/>
      <w:marRight w:val="0"/>
      <w:marTop w:val="0"/>
      <w:marBottom w:val="0"/>
      <w:divBdr>
        <w:top w:val="none" w:sz="0" w:space="0" w:color="auto"/>
        <w:left w:val="none" w:sz="0" w:space="0" w:color="auto"/>
        <w:bottom w:val="none" w:sz="0" w:space="0" w:color="auto"/>
        <w:right w:val="none" w:sz="0" w:space="0" w:color="auto"/>
      </w:divBdr>
      <w:divsChild>
        <w:div w:id="1107696506">
          <w:marLeft w:val="0"/>
          <w:marRight w:val="0"/>
          <w:marTop w:val="0"/>
          <w:marBottom w:val="0"/>
          <w:divBdr>
            <w:top w:val="none" w:sz="0" w:space="0" w:color="auto"/>
            <w:left w:val="none" w:sz="0" w:space="0" w:color="auto"/>
            <w:bottom w:val="none" w:sz="0" w:space="0" w:color="auto"/>
            <w:right w:val="none" w:sz="0" w:space="0" w:color="auto"/>
          </w:divBdr>
          <w:divsChild>
            <w:div w:id="1312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72869">
      <w:bodyDiv w:val="1"/>
      <w:marLeft w:val="0"/>
      <w:marRight w:val="0"/>
      <w:marTop w:val="0"/>
      <w:marBottom w:val="0"/>
      <w:divBdr>
        <w:top w:val="none" w:sz="0" w:space="0" w:color="auto"/>
        <w:left w:val="none" w:sz="0" w:space="0" w:color="auto"/>
        <w:bottom w:val="none" w:sz="0" w:space="0" w:color="auto"/>
        <w:right w:val="none" w:sz="0" w:space="0" w:color="auto"/>
      </w:divBdr>
      <w:divsChild>
        <w:div w:id="1068112478">
          <w:marLeft w:val="0"/>
          <w:marRight w:val="0"/>
          <w:marTop w:val="0"/>
          <w:marBottom w:val="0"/>
          <w:divBdr>
            <w:top w:val="none" w:sz="0" w:space="0" w:color="auto"/>
            <w:left w:val="none" w:sz="0" w:space="0" w:color="auto"/>
            <w:bottom w:val="none" w:sz="0" w:space="0" w:color="auto"/>
            <w:right w:val="none" w:sz="0" w:space="0" w:color="auto"/>
          </w:divBdr>
        </w:div>
        <w:div w:id="304434495">
          <w:marLeft w:val="0"/>
          <w:marRight w:val="0"/>
          <w:marTop w:val="0"/>
          <w:marBottom w:val="0"/>
          <w:divBdr>
            <w:top w:val="none" w:sz="0" w:space="0" w:color="auto"/>
            <w:left w:val="none" w:sz="0" w:space="0" w:color="auto"/>
            <w:bottom w:val="none" w:sz="0" w:space="0" w:color="auto"/>
            <w:right w:val="none" w:sz="0" w:space="0" w:color="auto"/>
          </w:divBdr>
        </w:div>
        <w:div w:id="11884451">
          <w:marLeft w:val="0"/>
          <w:marRight w:val="0"/>
          <w:marTop w:val="0"/>
          <w:marBottom w:val="0"/>
          <w:divBdr>
            <w:top w:val="none" w:sz="0" w:space="0" w:color="auto"/>
            <w:left w:val="none" w:sz="0" w:space="0" w:color="auto"/>
            <w:bottom w:val="none" w:sz="0" w:space="0" w:color="auto"/>
            <w:right w:val="none" w:sz="0" w:space="0" w:color="auto"/>
          </w:divBdr>
        </w:div>
      </w:divsChild>
    </w:div>
    <w:div w:id="991450888">
      <w:bodyDiv w:val="1"/>
      <w:marLeft w:val="0"/>
      <w:marRight w:val="0"/>
      <w:marTop w:val="0"/>
      <w:marBottom w:val="0"/>
      <w:divBdr>
        <w:top w:val="none" w:sz="0" w:space="0" w:color="auto"/>
        <w:left w:val="none" w:sz="0" w:space="0" w:color="auto"/>
        <w:bottom w:val="none" w:sz="0" w:space="0" w:color="auto"/>
        <w:right w:val="none" w:sz="0" w:space="0" w:color="auto"/>
      </w:divBdr>
      <w:divsChild>
        <w:div w:id="1677154415">
          <w:marLeft w:val="0"/>
          <w:marRight w:val="0"/>
          <w:marTop w:val="0"/>
          <w:marBottom w:val="0"/>
          <w:divBdr>
            <w:top w:val="none" w:sz="0" w:space="0" w:color="auto"/>
            <w:left w:val="none" w:sz="0" w:space="0" w:color="auto"/>
            <w:bottom w:val="none" w:sz="0" w:space="0" w:color="auto"/>
            <w:right w:val="none" w:sz="0" w:space="0" w:color="auto"/>
          </w:divBdr>
          <w:divsChild>
            <w:div w:id="1017385064">
              <w:marLeft w:val="0"/>
              <w:marRight w:val="0"/>
              <w:marTop w:val="0"/>
              <w:marBottom w:val="0"/>
              <w:divBdr>
                <w:top w:val="none" w:sz="0" w:space="0" w:color="auto"/>
                <w:left w:val="none" w:sz="0" w:space="0" w:color="auto"/>
                <w:bottom w:val="none" w:sz="0" w:space="0" w:color="auto"/>
                <w:right w:val="none" w:sz="0" w:space="0" w:color="auto"/>
              </w:divBdr>
            </w:div>
          </w:divsChild>
        </w:div>
        <w:div w:id="661083681">
          <w:marLeft w:val="0"/>
          <w:marRight w:val="0"/>
          <w:marTop w:val="0"/>
          <w:marBottom w:val="0"/>
          <w:divBdr>
            <w:top w:val="none" w:sz="0" w:space="0" w:color="auto"/>
            <w:left w:val="none" w:sz="0" w:space="0" w:color="auto"/>
            <w:bottom w:val="none" w:sz="0" w:space="0" w:color="auto"/>
            <w:right w:val="none" w:sz="0" w:space="0" w:color="auto"/>
          </w:divBdr>
          <w:divsChild>
            <w:div w:id="413822738">
              <w:marLeft w:val="0"/>
              <w:marRight w:val="0"/>
              <w:marTop w:val="0"/>
              <w:marBottom w:val="0"/>
              <w:divBdr>
                <w:top w:val="none" w:sz="0" w:space="0" w:color="auto"/>
                <w:left w:val="none" w:sz="0" w:space="0" w:color="auto"/>
                <w:bottom w:val="none" w:sz="0" w:space="0" w:color="auto"/>
                <w:right w:val="none" w:sz="0" w:space="0" w:color="auto"/>
              </w:divBdr>
              <w:divsChild>
                <w:div w:id="4199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57577">
          <w:marLeft w:val="0"/>
          <w:marRight w:val="0"/>
          <w:marTop w:val="0"/>
          <w:marBottom w:val="0"/>
          <w:divBdr>
            <w:top w:val="none" w:sz="0" w:space="0" w:color="auto"/>
            <w:left w:val="none" w:sz="0" w:space="0" w:color="auto"/>
            <w:bottom w:val="none" w:sz="0" w:space="0" w:color="auto"/>
            <w:right w:val="none" w:sz="0" w:space="0" w:color="auto"/>
          </w:divBdr>
          <w:divsChild>
            <w:div w:id="12924618">
              <w:marLeft w:val="0"/>
              <w:marRight w:val="0"/>
              <w:marTop w:val="0"/>
              <w:marBottom w:val="0"/>
              <w:divBdr>
                <w:top w:val="none" w:sz="0" w:space="0" w:color="auto"/>
                <w:left w:val="none" w:sz="0" w:space="0" w:color="auto"/>
                <w:bottom w:val="none" w:sz="0" w:space="0" w:color="auto"/>
                <w:right w:val="none" w:sz="0" w:space="0" w:color="auto"/>
              </w:divBdr>
            </w:div>
            <w:div w:id="1926500965">
              <w:marLeft w:val="0"/>
              <w:marRight w:val="0"/>
              <w:marTop w:val="0"/>
              <w:marBottom w:val="0"/>
              <w:divBdr>
                <w:top w:val="none" w:sz="0" w:space="0" w:color="auto"/>
                <w:left w:val="none" w:sz="0" w:space="0" w:color="auto"/>
                <w:bottom w:val="none" w:sz="0" w:space="0" w:color="auto"/>
                <w:right w:val="none" w:sz="0" w:space="0" w:color="auto"/>
              </w:divBdr>
            </w:div>
          </w:divsChild>
        </w:div>
        <w:div w:id="115299432">
          <w:marLeft w:val="0"/>
          <w:marRight w:val="0"/>
          <w:marTop w:val="0"/>
          <w:marBottom w:val="0"/>
          <w:divBdr>
            <w:top w:val="none" w:sz="0" w:space="0" w:color="auto"/>
            <w:left w:val="none" w:sz="0" w:space="0" w:color="auto"/>
            <w:bottom w:val="none" w:sz="0" w:space="0" w:color="auto"/>
            <w:right w:val="none" w:sz="0" w:space="0" w:color="auto"/>
          </w:divBdr>
          <w:divsChild>
            <w:div w:id="2020303158">
              <w:marLeft w:val="0"/>
              <w:marRight w:val="0"/>
              <w:marTop w:val="0"/>
              <w:marBottom w:val="0"/>
              <w:divBdr>
                <w:top w:val="none" w:sz="0" w:space="0" w:color="auto"/>
                <w:left w:val="none" w:sz="0" w:space="0" w:color="auto"/>
                <w:bottom w:val="none" w:sz="0" w:space="0" w:color="auto"/>
                <w:right w:val="none" w:sz="0" w:space="0" w:color="auto"/>
              </w:divBdr>
              <w:divsChild>
                <w:div w:id="1065300365">
                  <w:marLeft w:val="0"/>
                  <w:marRight w:val="0"/>
                  <w:marTop w:val="0"/>
                  <w:marBottom w:val="0"/>
                  <w:divBdr>
                    <w:top w:val="none" w:sz="0" w:space="0" w:color="auto"/>
                    <w:left w:val="none" w:sz="0" w:space="0" w:color="auto"/>
                    <w:bottom w:val="none" w:sz="0" w:space="0" w:color="auto"/>
                    <w:right w:val="none" w:sz="0" w:space="0" w:color="auto"/>
                  </w:divBdr>
                  <w:divsChild>
                    <w:div w:id="1145707554">
                      <w:marLeft w:val="0"/>
                      <w:marRight w:val="0"/>
                      <w:marTop w:val="0"/>
                      <w:marBottom w:val="0"/>
                      <w:divBdr>
                        <w:top w:val="none" w:sz="0" w:space="0" w:color="auto"/>
                        <w:left w:val="none" w:sz="0" w:space="0" w:color="auto"/>
                        <w:bottom w:val="none" w:sz="0" w:space="0" w:color="auto"/>
                        <w:right w:val="none" w:sz="0" w:space="0" w:color="auto"/>
                      </w:divBdr>
                      <w:divsChild>
                        <w:div w:id="1328242526">
                          <w:marLeft w:val="0"/>
                          <w:marRight w:val="0"/>
                          <w:marTop w:val="0"/>
                          <w:marBottom w:val="0"/>
                          <w:divBdr>
                            <w:top w:val="none" w:sz="0" w:space="0" w:color="auto"/>
                            <w:left w:val="none" w:sz="0" w:space="0" w:color="auto"/>
                            <w:bottom w:val="none" w:sz="0" w:space="0" w:color="auto"/>
                            <w:right w:val="none" w:sz="0" w:space="0" w:color="auto"/>
                          </w:divBdr>
                        </w:div>
                      </w:divsChild>
                    </w:div>
                    <w:div w:id="1391225020">
                      <w:marLeft w:val="0"/>
                      <w:marRight w:val="0"/>
                      <w:marTop w:val="0"/>
                      <w:marBottom w:val="0"/>
                      <w:divBdr>
                        <w:top w:val="none" w:sz="0" w:space="0" w:color="auto"/>
                        <w:left w:val="none" w:sz="0" w:space="0" w:color="auto"/>
                        <w:bottom w:val="none" w:sz="0" w:space="0" w:color="auto"/>
                        <w:right w:val="none" w:sz="0" w:space="0" w:color="auto"/>
                      </w:divBdr>
                    </w:div>
                    <w:div w:id="312560663">
                      <w:marLeft w:val="0"/>
                      <w:marRight w:val="0"/>
                      <w:marTop w:val="0"/>
                      <w:marBottom w:val="0"/>
                      <w:divBdr>
                        <w:top w:val="none" w:sz="0" w:space="0" w:color="auto"/>
                        <w:left w:val="none" w:sz="0" w:space="0" w:color="auto"/>
                        <w:bottom w:val="none" w:sz="0" w:space="0" w:color="auto"/>
                        <w:right w:val="none" w:sz="0" w:space="0" w:color="auto"/>
                      </w:divBdr>
                    </w:div>
                    <w:div w:id="602689787">
                      <w:marLeft w:val="0"/>
                      <w:marRight w:val="0"/>
                      <w:marTop w:val="0"/>
                      <w:marBottom w:val="0"/>
                      <w:divBdr>
                        <w:top w:val="none" w:sz="0" w:space="0" w:color="auto"/>
                        <w:left w:val="none" w:sz="0" w:space="0" w:color="auto"/>
                        <w:bottom w:val="none" w:sz="0" w:space="0" w:color="auto"/>
                        <w:right w:val="none" w:sz="0" w:space="0" w:color="auto"/>
                      </w:divBdr>
                    </w:div>
                    <w:div w:id="1560481179">
                      <w:marLeft w:val="0"/>
                      <w:marRight w:val="0"/>
                      <w:marTop w:val="0"/>
                      <w:marBottom w:val="0"/>
                      <w:divBdr>
                        <w:top w:val="none" w:sz="0" w:space="0" w:color="auto"/>
                        <w:left w:val="none" w:sz="0" w:space="0" w:color="auto"/>
                        <w:bottom w:val="none" w:sz="0" w:space="0" w:color="auto"/>
                        <w:right w:val="none" w:sz="0" w:space="0" w:color="auto"/>
                      </w:divBdr>
                    </w:div>
                    <w:div w:id="204624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738842">
      <w:bodyDiv w:val="1"/>
      <w:marLeft w:val="0"/>
      <w:marRight w:val="0"/>
      <w:marTop w:val="0"/>
      <w:marBottom w:val="0"/>
      <w:divBdr>
        <w:top w:val="none" w:sz="0" w:space="0" w:color="auto"/>
        <w:left w:val="none" w:sz="0" w:space="0" w:color="auto"/>
        <w:bottom w:val="none" w:sz="0" w:space="0" w:color="auto"/>
        <w:right w:val="none" w:sz="0" w:space="0" w:color="auto"/>
      </w:divBdr>
    </w:div>
    <w:div w:id="1748727945">
      <w:bodyDiv w:val="1"/>
      <w:marLeft w:val="0"/>
      <w:marRight w:val="0"/>
      <w:marTop w:val="0"/>
      <w:marBottom w:val="0"/>
      <w:divBdr>
        <w:top w:val="none" w:sz="0" w:space="0" w:color="auto"/>
        <w:left w:val="none" w:sz="0" w:space="0" w:color="auto"/>
        <w:bottom w:val="none" w:sz="0" w:space="0" w:color="auto"/>
        <w:right w:val="none" w:sz="0" w:space="0" w:color="auto"/>
      </w:divBdr>
      <w:divsChild>
        <w:div w:id="296029471">
          <w:marLeft w:val="0"/>
          <w:marRight w:val="0"/>
          <w:marTop w:val="0"/>
          <w:marBottom w:val="0"/>
          <w:divBdr>
            <w:top w:val="none" w:sz="0" w:space="0" w:color="auto"/>
            <w:left w:val="none" w:sz="0" w:space="0" w:color="auto"/>
            <w:bottom w:val="none" w:sz="0" w:space="0" w:color="auto"/>
            <w:right w:val="none" w:sz="0" w:space="0" w:color="auto"/>
          </w:divBdr>
        </w:div>
        <w:div w:id="1937639294">
          <w:marLeft w:val="0"/>
          <w:marRight w:val="0"/>
          <w:marTop w:val="0"/>
          <w:marBottom w:val="0"/>
          <w:divBdr>
            <w:top w:val="none" w:sz="0" w:space="0" w:color="auto"/>
            <w:left w:val="none" w:sz="0" w:space="0" w:color="auto"/>
            <w:bottom w:val="none" w:sz="0" w:space="0" w:color="auto"/>
            <w:right w:val="none" w:sz="0" w:space="0" w:color="auto"/>
          </w:divBdr>
        </w:div>
      </w:divsChild>
    </w:div>
    <w:div w:id="1978105117">
      <w:bodyDiv w:val="1"/>
      <w:marLeft w:val="0"/>
      <w:marRight w:val="0"/>
      <w:marTop w:val="0"/>
      <w:marBottom w:val="0"/>
      <w:divBdr>
        <w:top w:val="none" w:sz="0" w:space="0" w:color="auto"/>
        <w:left w:val="none" w:sz="0" w:space="0" w:color="auto"/>
        <w:bottom w:val="none" w:sz="0" w:space="0" w:color="auto"/>
        <w:right w:val="none" w:sz="0" w:space="0" w:color="auto"/>
      </w:divBdr>
      <w:divsChild>
        <w:div w:id="1594052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mfa.info" TargetMode="External"/><Relationship Id="rId13" Type="http://schemas.openxmlformats.org/officeDocument/2006/relationships/hyperlink" Target="https://mmfa.info/wp-content/uploads/2020/01/FAQs-Online-Giving.pdf" TargetMode="External"/><Relationship Id="rId3" Type="http://schemas.openxmlformats.org/officeDocument/2006/relationships/settings" Target="settings.xml"/><Relationship Id="rId7" Type="http://schemas.openxmlformats.org/officeDocument/2006/relationships/hyperlink" Target="https://mmfa.info/giving-portal/" TargetMode="External"/><Relationship Id="rId12" Type="http://schemas.openxmlformats.org/officeDocument/2006/relationships/hyperlink" Target="mailto:cspaugh@mmfa.inf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www.nscep.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TotalTime>
  <Pages>6</Pages>
  <Words>1465</Words>
  <Characters>8295</Characters>
  <Application>Microsoft Office Word</Application>
  <DocSecurity>0</DocSecurity>
  <Lines>296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Moravian Ministries</dc:creator>
  <cp:keywords/>
  <dc:description/>
  <cp:lastModifiedBy>Moravian Ministries</cp:lastModifiedBy>
  <cp:revision>18</cp:revision>
  <dcterms:created xsi:type="dcterms:W3CDTF">2020-01-13T17:07:00Z</dcterms:created>
  <dcterms:modified xsi:type="dcterms:W3CDTF">2020-01-27T21:01:00Z</dcterms:modified>
</cp:coreProperties>
</file>